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A9" w:rsidRPr="003A1AA9" w:rsidRDefault="003A1AA9" w:rsidP="003A1AA9">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3A1AA9">
        <w:rPr>
          <w:rFonts w:ascii="Times New Roman" w:eastAsia="Times New Roman" w:hAnsi="Times New Roman" w:cs="Times New Roman"/>
          <w:b/>
          <w:bCs/>
          <w:kern w:val="36"/>
          <w:sz w:val="48"/>
          <w:szCs w:val="48"/>
          <w:lang w:eastAsia="en-GB"/>
        </w:rPr>
        <w:t>Welfare reform draft regulations and policy briefing notes</w:t>
      </w:r>
    </w:p>
    <w:p w:rsidR="003A1AA9" w:rsidRPr="003A1AA9" w:rsidRDefault="003A1AA9" w:rsidP="003A1AA9">
      <w:pPr>
        <w:spacing w:before="100" w:beforeAutospacing="1" w:after="100" w:afterAutospacing="1"/>
        <w:rPr>
          <w:rFonts w:ascii="Times New Roman" w:eastAsia="Times New Roman" w:hAnsi="Times New Roman" w:cs="Times New Roman"/>
          <w:sz w:val="15"/>
          <w:szCs w:val="15"/>
          <w:lang w:eastAsia="en-GB"/>
        </w:rPr>
      </w:pPr>
      <w:r w:rsidRPr="003A1AA9">
        <w:rPr>
          <w:rFonts w:ascii="Times New Roman" w:eastAsia="Times New Roman" w:hAnsi="Times New Roman" w:cs="Times New Roman"/>
          <w:sz w:val="15"/>
          <w:szCs w:val="15"/>
          <w:lang w:eastAsia="en-GB"/>
        </w:rPr>
        <w:t>We will publish draft regulations, accompanied by explanatory memoranda, relating to the Welfare Reform Act 2012 as they become available. There will be an opportunity to respond to consultations on some of these draft regulations.</w:t>
      </w:r>
      <w:r w:rsidRPr="003A1AA9">
        <w:rPr>
          <w:rFonts w:ascii="Times New Roman" w:eastAsia="Times New Roman" w:hAnsi="Times New Roman" w:cs="Times New Roman"/>
          <w:sz w:val="15"/>
          <w:szCs w:val="15"/>
          <w:lang w:eastAsia="en-GB"/>
        </w:rPr>
        <w:br/>
        <w:t>We will also publish policy briefing notes relating to the regulations setting out key areas of policy to provide greater clarity.</w:t>
      </w:r>
    </w:p>
    <w:p w:rsidR="003A1AA9" w:rsidRPr="003A1AA9" w:rsidRDefault="003A1AA9" w:rsidP="003A1AA9">
      <w:pPr>
        <w:spacing w:before="100" w:beforeAutospacing="1" w:after="100" w:afterAutospacing="1"/>
        <w:outlineLvl w:val="1"/>
        <w:rPr>
          <w:rFonts w:ascii="Times New Roman" w:eastAsia="Times New Roman" w:hAnsi="Times New Roman" w:cs="Times New Roman"/>
          <w:b/>
          <w:bCs/>
          <w:sz w:val="36"/>
          <w:szCs w:val="36"/>
          <w:lang w:eastAsia="en-GB"/>
        </w:rPr>
      </w:pPr>
      <w:r w:rsidRPr="003A1AA9">
        <w:rPr>
          <w:rFonts w:ascii="Times New Roman" w:eastAsia="Times New Roman" w:hAnsi="Times New Roman" w:cs="Times New Roman"/>
          <w:b/>
          <w:bCs/>
          <w:sz w:val="36"/>
          <w:szCs w:val="36"/>
          <w:lang w:eastAsia="en-GB"/>
        </w:rPr>
        <w:t>Draft regulations</w:t>
      </w:r>
    </w:p>
    <w:tbl>
      <w:tblPr>
        <w:tblW w:w="5000" w:type="pct"/>
        <w:tblCellSpacing w:w="15" w:type="dxa"/>
        <w:tblCellMar>
          <w:top w:w="15" w:type="dxa"/>
          <w:left w:w="15" w:type="dxa"/>
          <w:bottom w:w="15" w:type="dxa"/>
          <w:right w:w="15" w:type="dxa"/>
        </w:tblCellMar>
        <w:tblLook w:val="04A0"/>
      </w:tblPr>
      <w:tblGrid>
        <w:gridCol w:w="1931"/>
        <w:gridCol w:w="2247"/>
        <w:gridCol w:w="2159"/>
        <w:gridCol w:w="1074"/>
        <w:gridCol w:w="1705"/>
      </w:tblGrid>
      <w:tr w:rsidR="003A1AA9" w:rsidRPr="003A1AA9" w:rsidTr="003A1AA9">
        <w:trPr>
          <w:tblCellSpacing w:w="15" w:type="dxa"/>
        </w:trPr>
        <w:tc>
          <w:tcPr>
            <w:tcW w:w="0" w:type="auto"/>
            <w:vAlign w:val="center"/>
            <w:hideMark/>
          </w:tcPr>
          <w:p w:rsidR="003A1AA9" w:rsidRPr="003A1AA9" w:rsidRDefault="003A1AA9" w:rsidP="003A1AA9">
            <w:pPr>
              <w:jc w:val="center"/>
              <w:rPr>
                <w:rFonts w:ascii="Times New Roman" w:eastAsia="Times New Roman" w:hAnsi="Times New Roman" w:cs="Times New Roman"/>
                <w:b/>
                <w:bCs/>
                <w:sz w:val="24"/>
                <w:szCs w:val="24"/>
                <w:lang w:eastAsia="en-GB"/>
              </w:rPr>
            </w:pPr>
            <w:r w:rsidRPr="003A1AA9">
              <w:rPr>
                <w:rFonts w:ascii="Times New Roman" w:eastAsia="Times New Roman" w:hAnsi="Times New Roman" w:cs="Times New Roman"/>
                <w:b/>
                <w:bCs/>
                <w:sz w:val="24"/>
                <w:szCs w:val="24"/>
                <w:lang w:eastAsia="en-GB"/>
              </w:rPr>
              <w:t>Regulation</w:t>
            </w:r>
          </w:p>
        </w:tc>
        <w:tc>
          <w:tcPr>
            <w:tcW w:w="0" w:type="auto"/>
            <w:vAlign w:val="center"/>
            <w:hideMark/>
          </w:tcPr>
          <w:p w:rsidR="003A1AA9" w:rsidRPr="003A1AA9" w:rsidRDefault="003A1AA9" w:rsidP="003A1AA9">
            <w:pPr>
              <w:jc w:val="center"/>
              <w:rPr>
                <w:rFonts w:ascii="Times New Roman" w:eastAsia="Times New Roman" w:hAnsi="Times New Roman" w:cs="Times New Roman"/>
                <w:b/>
                <w:bCs/>
                <w:sz w:val="24"/>
                <w:szCs w:val="24"/>
                <w:lang w:eastAsia="en-GB"/>
              </w:rPr>
            </w:pPr>
            <w:r w:rsidRPr="003A1AA9">
              <w:rPr>
                <w:rFonts w:ascii="Times New Roman" w:eastAsia="Times New Roman" w:hAnsi="Times New Roman" w:cs="Times New Roman"/>
                <w:b/>
                <w:bCs/>
                <w:sz w:val="24"/>
                <w:szCs w:val="24"/>
                <w:lang w:eastAsia="en-GB"/>
              </w:rPr>
              <w:t>Summary</w:t>
            </w:r>
          </w:p>
        </w:tc>
        <w:tc>
          <w:tcPr>
            <w:tcW w:w="0" w:type="auto"/>
            <w:vAlign w:val="center"/>
            <w:hideMark/>
          </w:tcPr>
          <w:p w:rsidR="003A1AA9" w:rsidRPr="003A1AA9" w:rsidRDefault="003A1AA9" w:rsidP="003A1AA9">
            <w:pPr>
              <w:jc w:val="center"/>
              <w:rPr>
                <w:rFonts w:ascii="Times New Roman" w:eastAsia="Times New Roman" w:hAnsi="Times New Roman" w:cs="Times New Roman"/>
                <w:b/>
                <w:bCs/>
                <w:sz w:val="24"/>
                <w:szCs w:val="24"/>
                <w:lang w:eastAsia="en-GB"/>
              </w:rPr>
            </w:pPr>
            <w:r w:rsidRPr="003A1AA9">
              <w:rPr>
                <w:rFonts w:ascii="Times New Roman" w:eastAsia="Times New Roman" w:hAnsi="Times New Roman" w:cs="Times New Roman"/>
                <w:b/>
                <w:bCs/>
                <w:sz w:val="24"/>
                <w:szCs w:val="24"/>
                <w:lang w:eastAsia="en-GB"/>
              </w:rPr>
              <w:t>Explanatory memorandum</w:t>
            </w:r>
          </w:p>
        </w:tc>
        <w:tc>
          <w:tcPr>
            <w:tcW w:w="0" w:type="auto"/>
            <w:vAlign w:val="center"/>
            <w:hideMark/>
          </w:tcPr>
          <w:p w:rsidR="003A1AA9" w:rsidRPr="003A1AA9" w:rsidRDefault="003A1AA9" w:rsidP="003A1AA9">
            <w:pPr>
              <w:jc w:val="center"/>
              <w:rPr>
                <w:rFonts w:ascii="Times New Roman" w:eastAsia="Times New Roman" w:hAnsi="Times New Roman" w:cs="Times New Roman"/>
                <w:b/>
                <w:bCs/>
                <w:sz w:val="24"/>
                <w:szCs w:val="24"/>
                <w:lang w:eastAsia="en-GB"/>
              </w:rPr>
            </w:pPr>
            <w:r w:rsidRPr="003A1AA9">
              <w:rPr>
                <w:rFonts w:ascii="Times New Roman" w:eastAsia="Times New Roman" w:hAnsi="Times New Roman" w:cs="Times New Roman"/>
                <w:b/>
                <w:bCs/>
                <w:sz w:val="24"/>
                <w:szCs w:val="24"/>
                <w:lang w:eastAsia="en-GB"/>
              </w:rPr>
              <w:t>Published</w:t>
            </w:r>
          </w:p>
        </w:tc>
        <w:tc>
          <w:tcPr>
            <w:tcW w:w="0" w:type="auto"/>
            <w:vAlign w:val="center"/>
            <w:hideMark/>
          </w:tcPr>
          <w:p w:rsidR="003A1AA9" w:rsidRPr="003A1AA9" w:rsidRDefault="003A1AA9" w:rsidP="003A1AA9">
            <w:pPr>
              <w:jc w:val="center"/>
              <w:rPr>
                <w:rFonts w:ascii="Times New Roman" w:eastAsia="Times New Roman" w:hAnsi="Times New Roman" w:cs="Times New Roman"/>
                <w:b/>
                <w:bCs/>
                <w:sz w:val="24"/>
                <w:szCs w:val="24"/>
                <w:lang w:eastAsia="en-GB"/>
              </w:rPr>
            </w:pPr>
            <w:r w:rsidRPr="003A1AA9">
              <w:rPr>
                <w:rFonts w:ascii="Times New Roman" w:eastAsia="Times New Roman" w:hAnsi="Times New Roman" w:cs="Times New Roman"/>
                <w:b/>
                <w:bCs/>
                <w:sz w:val="24"/>
                <w:szCs w:val="24"/>
                <w:lang w:eastAsia="en-GB"/>
              </w:rPr>
              <w:t>Consultation</w:t>
            </w:r>
          </w:p>
        </w:tc>
      </w:tr>
      <w:tr w:rsidR="003A1AA9" w:rsidRPr="003A1AA9" w:rsidTr="003A1AA9">
        <w:trPr>
          <w:tblCellSpacing w:w="15" w:type="dxa"/>
        </w:trPr>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4" w:history="1">
              <w:r w:rsidRPr="003A1AA9">
                <w:rPr>
                  <w:rFonts w:ascii="Times New Roman" w:eastAsia="Times New Roman" w:hAnsi="Times New Roman" w:cs="Times New Roman"/>
                  <w:color w:val="0000FF"/>
                  <w:sz w:val="24"/>
                  <w:szCs w:val="24"/>
                  <w:u w:val="single"/>
                  <w:lang w:eastAsia="en-GB"/>
                </w:rPr>
                <w:t>Universal Credit Regulations 2012</w:t>
              </w:r>
            </w:hyperlink>
            <w:r w:rsidRPr="003A1AA9">
              <w:rPr>
                <w:rFonts w:ascii="Times New Roman" w:eastAsia="Times New Roman" w:hAnsi="Times New Roman" w:cs="Times New Roman"/>
                <w:sz w:val="24"/>
                <w:szCs w:val="24"/>
                <w:lang w:eastAsia="en-GB"/>
              </w:rPr>
              <w:t xml:space="preserve"> (815KB)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1" name="Picture 61"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Sets out provisions for Universal Credit, including entitlement, elements of the award, calculation of income and capital, and claimant responsibilities.</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6" w:history="1">
              <w:r w:rsidRPr="003A1AA9">
                <w:rPr>
                  <w:rFonts w:ascii="Times New Roman" w:eastAsia="Times New Roman" w:hAnsi="Times New Roman" w:cs="Times New Roman"/>
                  <w:color w:val="0000FF"/>
                  <w:sz w:val="24"/>
                  <w:szCs w:val="24"/>
                  <w:u w:val="single"/>
                  <w:lang w:eastAsia="en-GB"/>
                </w:rPr>
                <w:t>Explanatory memorandum – Universal Credit Regulations 2012</w:t>
              </w:r>
            </w:hyperlink>
            <w:r w:rsidRPr="003A1AA9">
              <w:rPr>
                <w:rFonts w:ascii="Times New Roman" w:eastAsia="Times New Roman" w:hAnsi="Times New Roman" w:cs="Times New Roman"/>
                <w:sz w:val="24"/>
                <w:szCs w:val="24"/>
                <w:lang w:eastAsia="en-GB"/>
              </w:rPr>
              <w:t xml:space="preserve"> (292KB)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2" name="Picture 62"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15/06/12</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 xml:space="preserve">Formal consultation in progress – see </w:t>
            </w:r>
            <w:hyperlink r:id="rId7" w:history="1">
              <w:r w:rsidRPr="003A1AA9">
                <w:rPr>
                  <w:rFonts w:ascii="Times New Roman" w:eastAsia="Times New Roman" w:hAnsi="Times New Roman" w:cs="Times New Roman"/>
                  <w:color w:val="0000FF"/>
                  <w:sz w:val="24"/>
                  <w:szCs w:val="24"/>
                  <w:u w:val="single"/>
                  <w:lang w:eastAsia="en-GB"/>
                </w:rPr>
                <w:t>Social Security Advisory Committee website</w:t>
              </w:r>
            </w:hyperlink>
          </w:p>
        </w:tc>
      </w:tr>
      <w:tr w:rsidR="003A1AA9" w:rsidRPr="003A1AA9" w:rsidTr="003A1AA9">
        <w:trPr>
          <w:tblCellSpacing w:w="15" w:type="dxa"/>
        </w:trPr>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8" w:history="1">
              <w:r w:rsidRPr="003A1AA9">
                <w:rPr>
                  <w:rFonts w:ascii="Times New Roman" w:eastAsia="Times New Roman" w:hAnsi="Times New Roman" w:cs="Times New Roman"/>
                  <w:color w:val="0000FF"/>
                  <w:sz w:val="24"/>
                  <w:szCs w:val="24"/>
                  <w:u w:val="single"/>
                  <w:lang w:eastAsia="en-GB"/>
                </w:rPr>
                <w:t>Universal Credit, Personal Independence Payment and Working-age Benefits (Claims and Payments) Regulations 2012</w:t>
              </w:r>
            </w:hyperlink>
            <w:r w:rsidRPr="003A1AA9">
              <w:rPr>
                <w:rFonts w:ascii="Times New Roman" w:eastAsia="Times New Roman" w:hAnsi="Times New Roman" w:cs="Times New Roman"/>
                <w:sz w:val="24"/>
                <w:szCs w:val="24"/>
                <w:lang w:eastAsia="en-GB"/>
              </w:rPr>
              <w:t xml:space="preserve"> (322KB)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3" name="Picture 63"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Updates existing provisions and makes new provisions, for example Universal Credit payment one month in arrears.</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9" w:history="1">
              <w:r w:rsidRPr="003A1AA9">
                <w:rPr>
                  <w:rFonts w:ascii="Times New Roman" w:eastAsia="Times New Roman" w:hAnsi="Times New Roman" w:cs="Times New Roman"/>
                  <w:color w:val="0000FF"/>
                  <w:sz w:val="24"/>
                  <w:szCs w:val="24"/>
                  <w:u w:val="single"/>
                  <w:lang w:eastAsia="en-GB"/>
                </w:rPr>
                <w:t>Explanatory memorandum – Universal Credit, Personal Independence Payment and Working-age Benefits (Claims and Payments) Regulations 2012</w:t>
              </w:r>
            </w:hyperlink>
            <w:r w:rsidRPr="003A1AA9">
              <w:rPr>
                <w:rFonts w:ascii="Times New Roman" w:eastAsia="Times New Roman" w:hAnsi="Times New Roman" w:cs="Times New Roman"/>
                <w:sz w:val="24"/>
                <w:szCs w:val="24"/>
                <w:lang w:eastAsia="en-GB"/>
              </w:rPr>
              <w:t xml:space="preserve"> (124KB)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4" name="Picture 64"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15/06/12</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 xml:space="preserve">Formal consultation in progress – see </w:t>
            </w:r>
            <w:hyperlink r:id="rId10" w:history="1">
              <w:r w:rsidRPr="003A1AA9">
                <w:rPr>
                  <w:rFonts w:ascii="Times New Roman" w:eastAsia="Times New Roman" w:hAnsi="Times New Roman" w:cs="Times New Roman"/>
                  <w:color w:val="0000FF"/>
                  <w:sz w:val="24"/>
                  <w:szCs w:val="24"/>
                  <w:u w:val="single"/>
                  <w:lang w:eastAsia="en-GB"/>
                </w:rPr>
                <w:t>Social Security Advisory Committee website</w:t>
              </w:r>
            </w:hyperlink>
          </w:p>
        </w:tc>
      </w:tr>
      <w:tr w:rsidR="003A1AA9" w:rsidRPr="003A1AA9" w:rsidTr="003A1AA9">
        <w:trPr>
          <w:tblCellSpacing w:w="15" w:type="dxa"/>
        </w:trPr>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11" w:history="1">
              <w:r w:rsidRPr="003A1AA9">
                <w:rPr>
                  <w:rFonts w:ascii="Times New Roman" w:eastAsia="Times New Roman" w:hAnsi="Times New Roman" w:cs="Times New Roman"/>
                  <w:color w:val="0000FF"/>
                  <w:sz w:val="24"/>
                  <w:szCs w:val="24"/>
                  <w:u w:val="single"/>
                  <w:lang w:eastAsia="en-GB"/>
                </w:rPr>
                <w:t>Universal Credit, Personal Independence Payment and Working-age Benefits (Decisions and Appeals) Regulations 2012</w:t>
              </w:r>
            </w:hyperlink>
            <w:r w:rsidRPr="003A1AA9">
              <w:rPr>
                <w:rFonts w:ascii="Times New Roman" w:eastAsia="Times New Roman" w:hAnsi="Times New Roman" w:cs="Times New Roman"/>
                <w:sz w:val="24"/>
                <w:szCs w:val="24"/>
                <w:lang w:eastAsia="en-GB"/>
              </w:rPr>
              <w:t xml:space="preserve"> (232KB)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5" name="Picture 65"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Updates existing provisions on how decisions are made, including new requirement for reconsideration before claimants can appeal</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12" w:history="1">
              <w:r w:rsidRPr="003A1AA9">
                <w:rPr>
                  <w:rFonts w:ascii="Times New Roman" w:eastAsia="Times New Roman" w:hAnsi="Times New Roman" w:cs="Times New Roman"/>
                  <w:color w:val="0000FF"/>
                  <w:sz w:val="24"/>
                  <w:szCs w:val="24"/>
                  <w:u w:val="single"/>
                  <w:lang w:eastAsia="en-GB"/>
                </w:rPr>
                <w:t>Explanatory memorandum – Universal Credit, Personal Independence Payment and Working-age Benefits (Decisions and Appeals) Regulations 2012</w:t>
              </w:r>
            </w:hyperlink>
            <w:r w:rsidRPr="003A1AA9">
              <w:rPr>
                <w:rFonts w:ascii="Times New Roman" w:eastAsia="Times New Roman" w:hAnsi="Times New Roman" w:cs="Times New Roman"/>
                <w:sz w:val="24"/>
                <w:szCs w:val="24"/>
                <w:lang w:eastAsia="en-GB"/>
              </w:rPr>
              <w:t xml:space="preserve"> (147KB)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6" name="Picture 66"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15/06/12</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 xml:space="preserve">No consultation required – see </w:t>
            </w:r>
            <w:hyperlink r:id="rId13" w:history="1">
              <w:r w:rsidRPr="003A1AA9">
                <w:rPr>
                  <w:rFonts w:ascii="Times New Roman" w:eastAsia="Times New Roman" w:hAnsi="Times New Roman" w:cs="Times New Roman"/>
                  <w:color w:val="0000FF"/>
                  <w:sz w:val="24"/>
                  <w:szCs w:val="24"/>
                  <w:u w:val="single"/>
                  <w:lang w:eastAsia="en-GB"/>
                </w:rPr>
                <w:t>Social Security Advisory Committee website</w:t>
              </w:r>
            </w:hyperlink>
          </w:p>
        </w:tc>
      </w:tr>
      <w:tr w:rsidR="003A1AA9" w:rsidRPr="003A1AA9" w:rsidTr="003A1AA9">
        <w:trPr>
          <w:tblCellSpacing w:w="15" w:type="dxa"/>
        </w:trPr>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14" w:history="1">
              <w:r w:rsidRPr="003A1AA9">
                <w:rPr>
                  <w:rFonts w:ascii="Times New Roman" w:eastAsia="Times New Roman" w:hAnsi="Times New Roman" w:cs="Times New Roman"/>
                  <w:color w:val="0000FF"/>
                  <w:sz w:val="24"/>
                  <w:szCs w:val="24"/>
                  <w:u w:val="single"/>
                  <w:lang w:eastAsia="en-GB"/>
                </w:rPr>
                <w:t>Jobseeker’s Allowance Regulations 2012</w:t>
              </w:r>
            </w:hyperlink>
            <w:r w:rsidRPr="003A1AA9">
              <w:rPr>
                <w:rFonts w:ascii="Times New Roman" w:eastAsia="Times New Roman" w:hAnsi="Times New Roman" w:cs="Times New Roman"/>
                <w:sz w:val="24"/>
                <w:szCs w:val="24"/>
                <w:lang w:eastAsia="en-GB"/>
              </w:rPr>
              <w:t xml:space="preserve"> (333KB)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7" name="Picture 67"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 xml:space="preserve">Removes income-related rules and brings contributory JSA into line with Universal Credit on labour market </w:t>
            </w:r>
            <w:r w:rsidRPr="003A1AA9">
              <w:rPr>
                <w:rFonts w:ascii="Times New Roman" w:eastAsia="Times New Roman" w:hAnsi="Times New Roman" w:cs="Times New Roman"/>
                <w:sz w:val="24"/>
                <w:szCs w:val="24"/>
                <w:lang w:eastAsia="en-GB"/>
              </w:rPr>
              <w:lastRenderedPageBreak/>
              <w:t>requirements</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15" w:history="1">
              <w:r w:rsidRPr="003A1AA9">
                <w:rPr>
                  <w:rFonts w:ascii="Times New Roman" w:eastAsia="Times New Roman" w:hAnsi="Times New Roman" w:cs="Times New Roman"/>
                  <w:color w:val="0000FF"/>
                  <w:sz w:val="24"/>
                  <w:szCs w:val="24"/>
                  <w:u w:val="single"/>
                  <w:lang w:eastAsia="en-GB"/>
                </w:rPr>
                <w:t>Explanatory memorandum – Jobseeker’s Allowance Regulations 2012</w:t>
              </w:r>
            </w:hyperlink>
            <w:r w:rsidRPr="003A1AA9">
              <w:rPr>
                <w:rFonts w:ascii="Times New Roman" w:eastAsia="Times New Roman" w:hAnsi="Times New Roman" w:cs="Times New Roman"/>
                <w:sz w:val="24"/>
                <w:szCs w:val="24"/>
                <w:lang w:eastAsia="en-GB"/>
              </w:rPr>
              <w:t xml:space="preserve"> (98KB)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8" name="Picture 68"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15/06/12</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 xml:space="preserve">See </w:t>
            </w:r>
            <w:hyperlink r:id="rId16" w:history="1">
              <w:r w:rsidRPr="003A1AA9">
                <w:rPr>
                  <w:rFonts w:ascii="Times New Roman" w:eastAsia="Times New Roman" w:hAnsi="Times New Roman" w:cs="Times New Roman"/>
                  <w:color w:val="0000FF"/>
                  <w:sz w:val="24"/>
                  <w:szCs w:val="24"/>
                  <w:u w:val="single"/>
                  <w:lang w:eastAsia="en-GB"/>
                </w:rPr>
                <w:t>Social Security Advisory Committee website</w:t>
              </w:r>
            </w:hyperlink>
          </w:p>
        </w:tc>
      </w:tr>
      <w:tr w:rsidR="003A1AA9" w:rsidRPr="003A1AA9" w:rsidTr="003A1AA9">
        <w:trPr>
          <w:tblCellSpacing w:w="15" w:type="dxa"/>
        </w:trPr>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17" w:history="1">
              <w:r w:rsidRPr="003A1AA9">
                <w:rPr>
                  <w:rFonts w:ascii="Times New Roman" w:eastAsia="Times New Roman" w:hAnsi="Times New Roman" w:cs="Times New Roman"/>
                  <w:color w:val="0000FF"/>
                  <w:sz w:val="24"/>
                  <w:szCs w:val="24"/>
                  <w:u w:val="single"/>
                  <w:lang w:eastAsia="en-GB"/>
                </w:rPr>
                <w:t>Employment and Support Allowance Regulations 2012</w:t>
              </w:r>
            </w:hyperlink>
            <w:r w:rsidRPr="003A1AA9">
              <w:rPr>
                <w:rFonts w:ascii="Times New Roman" w:eastAsia="Times New Roman" w:hAnsi="Times New Roman" w:cs="Times New Roman"/>
                <w:sz w:val="24"/>
                <w:szCs w:val="24"/>
                <w:lang w:eastAsia="en-GB"/>
              </w:rPr>
              <w:t xml:space="preserve"> (437KB)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69" name="Picture 69"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Removes income-related rules and brings contributory ESA into line with Universal Credit on labour market requirements</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18" w:history="1">
              <w:r w:rsidRPr="003A1AA9">
                <w:rPr>
                  <w:rFonts w:ascii="Times New Roman" w:eastAsia="Times New Roman" w:hAnsi="Times New Roman" w:cs="Times New Roman"/>
                  <w:color w:val="0000FF"/>
                  <w:sz w:val="24"/>
                  <w:szCs w:val="24"/>
                  <w:u w:val="single"/>
                  <w:lang w:eastAsia="en-GB"/>
                </w:rPr>
                <w:t>Explanatory memorandum – Employment and Support Allowance Regulations 2012</w:t>
              </w:r>
            </w:hyperlink>
            <w:r w:rsidRPr="003A1AA9">
              <w:rPr>
                <w:rFonts w:ascii="Times New Roman" w:eastAsia="Times New Roman" w:hAnsi="Times New Roman" w:cs="Times New Roman"/>
                <w:sz w:val="24"/>
                <w:szCs w:val="24"/>
                <w:lang w:eastAsia="en-GB"/>
              </w:rPr>
              <w:t xml:space="preserve"> (97KB)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70" name="Picture 70"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15/06/12</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 xml:space="preserve">No formal consultation - See </w:t>
            </w:r>
            <w:hyperlink r:id="rId19" w:history="1">
              <w:r w:rsidRPr="003A1AA9">
                <w:rPr>
                  <w:rFonts w:ascii="Times New Roman" w:eastAsia="Times New Roman" w:hAnsi="Times New Roman" w:cs="Times New Roman"/>
                  <w:color w:val="0000FF"/>
                  <w:sz w:val="24"/>
                  <w:szCs w:val="24"/>
                  <w:u w:val="single"/>
                  <w:lang w:eastAsia="en-GB"/>
                </w:rPr>
                <w:t>Social Security Advisory Committee website</w:t>
              </w:r>
            </w:hyperlink>
          </w:p>
        </w:tc>
      </w:tr>
      <w:tr w:rsidR="003A1AA9" w:rsidRPr="003A1AA9" w:rsidTr="003A1AA9">
        <w:trPr>
          <w:tblCellSpacing w:w="15" w:type="dxa"/>
        </w:trPr>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20" w:history="1">
              <w:r w:rsidRPr="003A1AA9">
                <w:rPr>
                  <w:rFonts w:ascii="Times New Roman" w:eastAsia="Times New Roman" w:hAnsi="Times New Roman" w:cs="Times New Roman"/>
                  <w:color w:val="0000FF"/>
                  <w:sz w:val="24"/>
                  <w:szCs w:val="24"/>
                  <w:u w:val="single"/>
                  <w:lang w:eastAsia="en-GB"/>
                </w:rPr>
                <w:t>Housing Benefit (benefit cap) Regulations 2012</w:t>
              </w:r>
            </w:hyperlink>
            <w:r w:rsidRPr="003A1AA9">
              <w:rPr>
                <w:rFonts w:ascii="Times New Roman" w:eastAsia="Times New Roman" w:hAnsi="Times New Roman" w:cs="Times New Roman"/>
                <w:sz w:val="24"/>
                <w:szCs w:val="24"/>
                <w:lang w:eastAsia="en-GB"/>
              </w:rPr>
              <w:t xml:space="preserve"> (47KB)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71" name="Picture 71"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Amends the Housing Benefit (General) Regulations 2006 and the Housing Benefit Decisions and Appeals Regulations 2001 to allow for the introduction of a benefit cap.</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21" w:history="1">
              <w:r w:rsidRPr="003A1AA9">
                <w:rPr>
                  <w:rFonts w:ascii="Times New Roman" w:eastAsia="Times New Roman" w:hAnsi="Times New Roman" w:cs="Times New Roman"/>
                  <w:color w:val="0000FF"/>
                  <w:sz w:val="24"/>
                  <w:szCs w:val="24"/>
                  <w:u w:val="single"/>
                  <w:lang w:eastAsia="en-GB"/>
                </w:rPr>
                <w:t>Explanatory memorandum – Housing Benefit (benefit cap) Regulations 2012</w:t>
              </w:r>
            </w:hyperlink>
            <w:r w:rsidRPr="003A1AA9">
              <w:rPr>
                <w:rFonts w:ascii="Times New Roman" w:eastAsia="Times New Roman" w:hAnsi="Times New Roman" w:cs="Times New Roman"/>
                <w:sz w:val="24"/>
                <w:szCs w:val="24"/>
                <w:lang w:eastAsia="en-GB"/>
              </w:rPr>
              <w:t xml:space="preserve"> (106KB) </w:t>
            </w:r>
            <w:r>
              <w:rPr>
                <w:rFonts w:ascii="Times New Roman" w:eastAsia="Times New Roman" w:hAnsi="Times New Roman" w:cs="Times New Roman"/>
                <w:noProof/>
                <w:sz w:val="24"/>
                <w:szCs w:val="24"/>
                <w:lang w:eastAsia="en-GB"/>
              </w:rPr>
              <w:drawing>
                <wp:inline distT="0" distB="0" distL="0" distR="0">
                  <wp:extent cx="152400" cy="152400"/>
                  <wp:effectExtent l="19050" t="0" r="0" b="0"/>
                  <wp:docPr id="72" name="Picture 72" descr="http://www.dwp.gov.uk/img/pdf-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dwp.gov.uk/img/pdf-icon.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15/06/12</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 xml:space="preserve">Formal consultation in progress* - See </w:t>
            </w:r>
            <w:hyperlink r:id="rId22" w:history="1">
              <w:r w:rsidRPr="003A1AA9">
                <w:rPr>
                  <w:rFonts w:ascii="Times New Roman" w:eastAsia="Times New Roman" w:hAnsi="Times New Roman" w:cs="Times New Roman"/>
                  <w:color w:val="0000FF"/>
                  <w:sz w:val="24"/>
                  <w:szCs w:val="24"/>
                  <w:u w:val="single"/>
                  <w:lang w:eastAsia="en-GB"/>
                </w:rPr>
                <w:t>Social Security Advisory Committee website</w:t>
              </w:r>
            </w:hyperlink>
          </w:p>
        </w:tc>
      </w:tr>
      <w:tr w:rsidR="003A1AA9" w:rsidRPr="003A1AA9" w:rsidTr="003A1AA9">
        <w:trPr>
          <w:tblCellSpacing w:w="15" w:type="dxa"/>
        </w:trPr>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hyperlink r:id="rId23" w:history="1">
              <w:r w:rsidRPr="003A1AA9">
                <w:rPr>
                  <w:rFonts w:ascii="Times New Roman" w:eastAsia="Times New Roman" w:hAnsi="Times New Roman" w:cs="Times New Roman"/>
                  <w:color w:val="0000FF"/>
                  <w:sz w:val="24"/>
                  <w:szCs w:val="24"/>
                  <w:u w:val="single"/>
                  <w:lang w:eastAsia="en-GB"/>
                </w:rPr>
                <w:t>Personal Independence Payment assessment criteria draft regulations</w:t>
              </w:r>
            </w:hyperlink>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Establish main criteria for entitlement to Personal Independence Payment including new points-based assessment criteria and required period condition</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 </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14/11/11</w:t>
            </w:r>
          </w:p>
        </w:tc>
        <w:tc>
          <w:tcPr>
            <w:tcW w:w="0" w:type="auto"/>
            <w:vAlign w:val="center"/>
            <w:hideMark/>
          </w:tcPr>
          <w:p w:rsidR="003A1AA9" w:rsidRPr="003A1AA9" w:rsidRDefault="003A1AA9" w:rsidP="003A1AA9">
            <w:pPr>
              <w:rPr>
                <w:rFonts w:ascii="Times New Roman" w:eastAsia="Times New Roman" w:hAnsi="Times New Roman" w:cs="Times New Roman"/>
                <w:sz w:val="24"/>
                <w:szCs w:val="24"/>
                <w:lang w:eastAsia="en-GB"/>
              </w:rPr>
            </w:pPr>
            <w:r w:rsidRPr="003A1AA9">
              <w:rPr>
                <w:rFonts w:ascii="Times New Roman" w:eastAsia="Times New Roman" w:hAnsi="Times New Roman" w:cs="Times New Roman"/>
                <w:sz w:val="24"/>
                <w:szCs w:val="24"/>
                <w:lang w:eastAsia="en-GB"/>
              </w:rPr>
              <w:t>Closed 30/04/12</w:t>
            </w:r>
          </w:p>
        </w:tc>
      </w:tr>
    </w:tbl>
    <w:p w:rsidR="009453D5" w:rsidRPr="00F35955" w:rsidRDefault="009453D5" w:rsidP="0098557A">
      <w:pPr>
        <w:rPr>
          <w:rStyle w:val="IntenseEmphasis"/>
          <w:b w:val="0"/>
          <w:bCs w:val="0"/>
          <w:i w:val="0"/>
          <w:iCs w:val="0"/>
          <w:color w:val="auto"/>
        </w:rPr>
      </w:pPr>
    </w:p>
    <w:sectPr w:rsidR="009453D5" w:rsidRPr="00F35955" w:rsidSect="00C478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1AA9"/>
    <w:rsid w:val="00075FAF"/>
    <w:rsid w:val="00091A87"/>
    <w:rsid w:val="00181773"/>
    <w:rsid w:val="002379B7"/>
    <w:rsid w:val="002B0A96"/>
    <w:rsid w:val="00376622"/>
    <w:rsid w:val="003A1AA9"/>
    <w:rsid w:val="003F377A"/>
    <w:rsid w:val="00517CE2"/>
    <w:rsid w:val="007329A7"/>
    <w:rsid w:val="008025CC"/>
    <w:rsid w:val="008A32FE"/>
    <w:rsid w:val="00912C75"/>
    <w:rsid w:val="00924A15"/>
    <w:rsid w:val="009453D5"/>
    <w:rsid w:val="0098557A"/>
    <w:rsid w:val="009C1938"/>
    <w:rsid w:val="00A538CF"/>
    <w:rsid w:val="00B47B27"/>
    <w:rsid w:val="00B50809"/>
    <w:rsid w:val="00C4787D"/>
    <w:rsid w:val="00DB02DD"/>
    <w:rsid w:val="00DC7AEA"/>
    <w:rsid w:val="00ED3BFB"/>
    <w:rsid w:val="00F35955"/>
    <w:rsid w:val="00F52C25"/>
    <w:rsid w:val="00FB0C5D"/>
    <w:rsid w:val="00FC49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379B7"/>
    <w:pPr>
      <w:spacing w:after="0" w:line="240" w:lineRule="auto"/>
    </w:pPr>
    <w:rPr>
      <w:rFonts w:ascii="Arial" w:hAnsi="Arial"/>
    </w:rPr>
  </w:style>
  <w:style w:type="paragraph" w:styleId="Heading1">
    <w:name w:val="heading 1"/>
    <w:basedOn w:val="Normal"/>
    <w:next w:val="Normal"/>
    <w:link w:val="Heading1Char"/>
    <w:uiPriority w:val="9"/>
    <w:qFormat/>
    <w:rsid w:val="0098557A"/>
    <w:pPr>
      <w:keepNext/>
      <w:keepLines/>
      <w:spacing w:before="240" w:after="6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A538CF"/>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8557A"/>
    <w:pPr>
      <w:keepNext/>
      <w:keepLines/>
      <w:spacing w:before="240" w:after="60" w:line="240" w:lineRule="exact"/>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98557A"/>
    <w:pPr>
      <w:keepNext/>
      <w:keepLines/>
      <w:spacing w:before="240" w:after="60" w:line="240" w:lineRule="exact"/>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7A"/>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A538C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8557A"/>
    <w:rPr>
      <w:rFonts w:ascii="Arial" w:eastAsiaTheme="majorEastAsia" w:hAnsi="Arial" w:cstheme="majorBidi"/>
      <w:bCs/>
      <w:sz w:val="24"/>
    </w:rPr>
  </w:style>
  <w:style w:type="character" w:styleId="IntenseEmphasis">
    <w:name w:val="Intense Emphasis"/>
    <w:basedOn w:val="DefaultParagraphFont"/>
    <w:uiPriority w:val="21"/>
    <w:rsid w:val="00F52C25"/>
    <w:rPr>
      <w:b/>
      <w:bCs/>
      <w:i/>
      <w:iCs/>
      <w:color w:val="4F81BD" w:themeColor="accent1"/>
    </w:rPr>
  </w:style>
  <w:style w:type="character" w:customStyle="1" w:styleId="Heading4Char">
    <w:name w:val="Heading 4 Char"/>
    <w:basedOn w:val="DefaultParagraphFont"/>
    <w:link w:val="Heading4"/>
    <w:uiPriority w:val="9"/>
    <w:rsid w:val="0098557A"/>
    <w:rPr>
      <w:rFonts w:ascii="Arial" w:eastAsiaTheme="majorEastAsia" w:hAnsi="Arial" w:cstheme="majorBidi"/>
      <w:bCs/>
      <w:i/>
      <w:iCs/>
    </w:rPr>
  </w:style>
  <w:style w:type="paragraph" w:styleId="Subtitle">
    <w:name w:val="Subtitle"/>
    <w:basedOn w:val="Normal"/>
    <w:next w:val="Normal"/>
    <w:link w:val="SubtitleChar"/>
    <w:uiPriority w:val="11"/>
    <w:rsid w:val="0073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29A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7329A7"/>
    <w:rPr>
      <w:b/>
      <w:bCs/>
    </w:rPr>
  </w:style>
  <w:style w:type="paragraph" w:styleId="NormalWeb">
    <w:name w:val="Normal (Web)"/>
    <w:basedOn w:val="Normal"/>
    <w:uiPriority w:val="99"/>
    <w:semiHidden/>
    <w:unhideWhenUsed/>
    <w:rsid w:val="003A1AA9"/>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A1AA9"/>
    <w:rPr>
      <w:color w:val="0000FF"/>
      <w:u w:val="single"/>
    </w:rPr>
  </w:style>
  <w:style w:type="paragraph" w:styleId="BalloonText">
    <w:name w:val="Balloon Text"/>
    <w:basedOn w:val="Normal"/>
    <w:link w:val="BalloonTextChar"/>
    <w:uiPriority w:val="99"/>
    <w:semiHidden/>
    <w:unhideWhenUsed/>
    <w:rsid w:val="003A1AA9"/>
    <w:rPr>
      <w:rFonts w:ascii="Tahoma" w:hAnsi="Tahoma" w:cs="Tahoma"/>
      <w:sz w:val="16"/>
      <w:szCs w:val="16"/>
    </w:rPr>
  </w:style>
  <w:style w:type="character" w:customStyle="1" w:styleId="BalloonTextChar">
    <w:name w:val="Balloon Text Char"/>
    <w:basedOn w:val="DefaultParagraphFont"/>
    <w:link w:val="BalloonText"/>
    <w:uiPriority w:val="99"/>
    <w:semiHidden/>
    <w:rsid w:val="003A1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663567">
      <w:bodyDiv w:val="1"/>
      <w:marLeft w:val="0"/>
      <w:marRight w:val="0"/>
      <w:marTop w:val="0"/>
      <w:marBottom w:val="0"/>
      <w:divBdr>
        <w:top w:val="none" w:sz="0" w:space="0" w:color="auto"/>
        <w:left w:val="none" w:sz="0" w:space="0" w:color="auto"/>
        <w:bottom w:val="none" w:sz="0" w:space="0" w:color="auto"/>
        <w:right w:val="none" w:sz="0" w:space="0" w:color="auto"/>
      </w:divBdr>
      <w:divsChild>
        <w:div w:id="1087771146">
          <w:marLeft w:val="0"/>
          <w:marRight w:val="0"/>
          <w:marTop w:val="0"/>
          <w:marBottom w:val="0"/>
          <w:divBdr>
            <w:top w:val="none" w:sz="0" w:space="0" w:color="auto"/>
            <w:left w:val="none" w:sz="0" w:space="0" w:color="auto"/>
            <w:bottom w:val="none" w:sz="0" w:space="0" w:color="auto"/>
            <w:right w:val="none" w:sz="0" w:space="0" w:color="auto"/>
          </w:divBdr>
          <w:divsChild>
            <w:div w:id="44373899">
              <w:marLeft w:val="0"/>
              <w:marRight w:val="0"/>
              <w:marTop w:val="0"/>
              <w:marBottom w:val="0"/>
              <w:divBdr>
                <w:top w:val="none" w:sz="0" w:space="0" w:color="auto"/>
                <w:left w:val="none" w:sz="0" w:space="0" w:color="auto"/>
                <w:bottom w:val="none" w:sz="0" w:space="0" w:color="auto"/>
                <w:right w:val="none" w:sz="0" w:space="0" w:color="auto"/>
              </w:divBdr>
              <w:divsChild>
                <w:div w:id="17937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0785">
      <w:bodyDiv w:val="1"/>
      <w:marLeft w:val="0"/>
      <w:marRight w:val="0"/>
      <w:marTop w:val="0"/>
      <w:marBottom w:val="0"/>
      <w:divBdr>
        <w:top w:val="none" w:sz="0" w:space="0" w:color="auto"/>
        <w:left w:val="none" w:sz="0" w:space="0" w:color="auto"/>
        <w:bottom w:val="none" w:sz="0" w:space="0" w:color="auto"/>
        <w:right w:val="none" w:sz="0" w:space="0" w:color="auto"/>
      </w:divBdr>
      <w:divsChild>
        <w:div w:id="1512522382">
          <w:marLeft w:val="0"/>
          <w:marRight w:val="0"/>
          <w:marTop w:val="0"/>
          <w:marBottom w:val="0"/>
          <w:divBdr>
            <w:top w:val="none" w:sz="0" w:space="0" w:color="auto"/>
            <w:left w:val="none" w:sz="0" w:space="0" w:color="auto"/>
            <w:bottom w:val="none" w:sz="0" w:space="0" w:color="auto"/>
            <w:right w:val="none" w:sz="0" w:space="0" w:color="auto"/>
          </w:divBdr>
          <w:divsChild>
            <w:div w:id="1813256810">
              <w:marLeft w:val="0"/>
              <w:marRight w:val="0"/>
              <w:marTop w:val="0"/>
              <w:marBottom w:val="0"/>
              <w:divBdr>
                <w:top w:val="none" w:sz="0" w:space="0" w:color="auto"/>
                <w:left w:val="none" w:sz="0" w:space="0" w:color="auto"/>
                <w:bottom w:val="none" w:sz="0" w:space="0" w:color="auto"/>
                <w:right w:val="none" w:sz="0" w:space="0" w:color="auto"/>
              </w:divBdr>
              <w:divsChild>
                <w:div w:id="14670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wp.gov.uk/docs/uc-pip-claims-payments-draft-regs-2012.pdf" TargetMode="External"/><Relationship Id="rId13" Type="http://schemas.openxmlformats.org/officeDocument/2006/relationships/hyperlink" Target="http://ssac.independent.gov.uk/" TargetMode="External"/><Relationship Id="rId18" Type="http://schemas.openxmlformats.org/officeDocument/2006/relationships/hyperlink" Target="http://www.dwp.gov.uk/docs/esa-draft-regs-2012-memorandum.pdf" TargetMode="External"/><Relationship Id="rId3" Type="http://schemas.openxmlformats.org/officeDocument/2006/relationships/webSettings" Target="webSettings.xml"/><Relationship Id="rId21" Type="http://schemas.openxmlformats.org/officeDocument/2006/relationships/hyperlink" Target="http://www.dwp.gov.uk/docs/hb-benefit-cap-draft-regs-2012-memorandum.pdf" TargetMode="External"/><Relationship Id="rId7" Type="http://schemas.openxmlformats.org/officeDocument/2006/relationships/hyperlink" Target="http://ssac.independent.gov.uk/" TargetMode="External"/><Relationship Id="rId12" Type="http://schemas.openxmlformats.org/officeDocument/2006/relationships/hyperlink" Target="http://www.dwp.gov.uk/docs/uc-pip-decisions-appeals-draft-regs-2012-memorandum.pdf" TargetMode="External"/><Relationship Id="rId17" Type="http://schemas.openxmlformats.org/officeDocument/2006/relationships/hyperlink" Target="http://www.dwp.gov.uk/docs/esa-draft-regs-2012.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ac.independent.gov.uk/" TargetMode="External"/><Relationship Id="rId20" Type="http://schemas.openxmlformats.org/officeDocument/2006/relationships/hyperlink" Target="http://www.dwp.gov.uk/docs/hb-benefit-cap-draft-regs-2012.pdf" TargetMode="External"/><Relationship Id="rId1" Type="http://schemas.openxmlformats.org/officeDocument/2006/relationships/styles" Target="styles.xml"/><Relationship Id="rId6" Type="http://schemas.openxmlformats.org/officeDocument/2006/relationships/hyperlink" Target="http://www.dwp.gov.uk/docs/uc-draft-regs-2012-memorandum.pdf" TargetMode="External"/><Relationship Id="rId11" Type="http://schemas.openxmlformats.org/officeDocument/2006/relationships/hyperlink" Target="http://www.dwp.gov.uk/docs/uc-pip-decisions-appeals-draft-regs-2012.pdf"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dwp.gov.uk/docs/jsa-draft-regs-2012-memorandum.pdf" TargetMode="External"/><Relationship Id="rId23" Type="http://schemas.openxmlformats.org/officeDocument/2006/relationships/hyperlink" Target="http://www.dwp.gov.uk/policy/disability/personal-independence-payment/the-assessment-criteria/" TargetMode="External"/><Relationship Id="rId10" Type="http://schemas.openxmlformats.org/officeDocument/2006/relationships/hyperlink" Target="http://ssac.independent.gov.uk/" TargetMode="External"/><Relationship Id="rId19" Type="http://schemas.openxmlformats.org/officeDocument/2006/relationships/hyperlink" Target="http://ssac.independent.gov.uk/" TargetMode="External"/><Relationship Id="rId4" Type="http://schemas.openxmlformats.org/officeDocument/2006/relationships/hyperlink" Target="http://www.dwp.gov.uk/docs/uc-draft-regs-2012.pdf" TargetMode="External"/><Relationship Id="rId9" Type="http://schemas.openxmlformats.org/officeDocument/2006/relationships/hyperlink" Target="http://www.dwp.gov.uk/docs/uc-pip-claims-payments-draft-regs-2012-memorandum.pdf" TargetMode="External"/><Relationship Id="rId14" Type="http://schemas.openxmlformats.org/officeDocument/2006/relationships/hyperlink" Target="http://www.dwp.gov.uk/docs/jsa-draft-regs-2012.pdf" TargetMode="External"/><Relationship Id="rId22" Type="http://schemas.openxmlformats.org/officeDocument/2006/relationships/hyperlink" Target="http://ssac.independ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dc:creator>
  <cp:lastModifiedBy>fed</cp:lastModifiedBy>
  <cp:revision>1</cp:revision>
  <dcterms:created xsi:type="dcterms:W3CDTF">2012-06-28T12:51:00Z</dcterms:created>
  <dcterms:modified xsi:type="dcterms:W3CDTF">2012-06-28T12:51:00Z</dcterms:modified>
</cp:coreProperties>
</file>