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96" w:rsidRDefault="00B35E11" w:rsidP="00E27905">
      <w:pPr>
        <w:jc w:val="center"/>
        <w:rPr>
          <w:rFonts w:ascii="Arial" w:hAnsi="Arial" w:cs="Arial"/>
          <w:b/>
        </w:rPr>
      </w:pPr>
      <w:r>
        <w:rPr>
          <w:noProof/>
          <w:lang w:eastAsia="en-GB"/>
        </w:rPr>
        <w:drawing>
          <wp:anchor distT="0" distB="0" distL="114300" distR="114300" simplePos="0" relativeHeight="251659264" behindDoc="1" locked="0" layoutInCell="1" allowOverlap="1" wp14:anchorId="46F863CD" wp14:editId="421982CB">
            <wp:simplePos x="0" y="0"/>
            <wp:positionH relativeFrom="column">
              <wp:posOffset>2676525</wp:posOffset>
            </wp:positionH>
            <wp:positionV relativeFrom="paragraph">
              <wp:posOffset>-38100</wp:posOffset>
            </wp:positionV>
            <wp:extent cx="1156777" cy="885825"/>
            <wp:effectExtent l="152400" t="152400" r="386715" b="390525"/>
            <wp:wrapNone/>
            <wp:docPr id="7195" name="Picture 5" descr="Y:\Performance Management\Staff\Hannah Fitzhenry\Logos\Customer Excellence Pane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Y:\Performance Management\Staff\Hannah Fitzhenry\Logos\Customer Excellence Panel 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179" cy="885367"/>
                    </a:xfrm>
                    <a:prstGeom prst="rect">
                      <a:avLst/>
                    </a:prstGeom>
                    <a:ln>
                      <a:noFill/>
                    </a:ln>
                    <a:effectLst>
                      <a:outerShdw blurRad="292100" dist="139700" dir="2700000" algn="tl" rotWithShape="0">
                        <a:srgbClr val="333333">
                          <a:alpha val="65000"/>
                        </a:srgbClr>
                      </a:outerShdw>
                    </a:effectLst>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rsidR="00442696" w:rsidRDefault="00442696" w:rsidP="00E27905">
      <w:pPr>
        <w:jc w:val="center"/>
        <w:rPr>
          <w:rFonts w:ascii="Arial" w:hAnsi="Arial" w:cs="Arial"/>
          <w:b/>
        </w:rPr>
      </w:pPr>
    </w:p>
    <w:p w:rsidR="00442696" w:rsidRDefault="00442696" w:rsidP="00E27905">
      <w:pPr>
        <w:jc w:val="center"/>
        <w:rPr>
          <w:rFonts w:ascii="Arial" w:hAnsi="Arial" w:cs="Arial"/>
          <w:b/>
        </w:rPr>
      </w:pPr>
    </w:p>
    <w:p w:rsidR="00B35E11" w:rsidRDefault="00B35E11" w:rsidP="00E27905">
      <w:pPr>
        <w:jc w:val="center"/>
        <w:rPr>
          <w:rFonts w:ascii="Arial" w:hAnsi="Arial" w:cs="Arial"/>
          <w:b/>
        </w:rPr>
      </w:pPr>
    </w:p>
    <w:p w:rsidR="00B35E11" w:rsidRDefault="00B35E11" w:rsidP="00E27905">
      <w:pPr>
        <w:jc w:val="center"/>
        <w:rPr>
          <w:rFonts w:ascii="Arial" w:hAnsi="Arial" w:cs="Arial"/>
          <w:b/>
        </w:rPr>
      </w:pPr>
    </w:p>
    <w:p w:rsidR="000227B7" w:rsidRDefault="000227B7" w:rsidP="00E27905">
      <w:pPr>
        <w:jc w:val="center"/>
        <w:rPr>
          <w:rFonts w:ascii="Arial" w:hAnsi="Arial" w:cs="Arial"/>
          <w:b/>
        </w:rPr>
      </w:pPr>
    </w:p>
    <w:p w:rsidR="009B708C" w:rsidRPr="002B6028" w:rsidRDefault="00B35E11" w:rsidP="00E27905">
      <w:pPr>
        <w:jc w:val="center"/>
        <w:rPr>
          <w:rFonts w:ascii="Arial" w:hAnsi="Arial" w:cs="Arial"/>
          <w:b/>
        </w:rPr>
      </w:pPr>
      <w:r>
        <w:rPr>
          <w:rFonts w:ascii="Arial" w:hAnsi="Arial" w:cs="Arial"/>
          <w:b/>
        </w:rPr>
        <w:t>H</w:t>
      </w:r>
      <w:r w:rsidR="00E27905" w:rsidRPr="002B6028">
        <w:rPr>
          <w:rFonts w:ascii="Arial" w:hAnsi="Arial" w:cs="Arial"/>
          <w:b/>
        </w:rPr>
        <w:t>elena Partnerships Customer Excellence Panel</w:t>
      </w:r>
    </w:p>
    <w:p w:rsidR="00E27905" w:rsidRPr="00361B93" w:rsidRDefault="00E27905" w:rsidP="00E27905">
      <w:pPr>
        <w:jc w:val="center"/>
        <w:rPr>
          <w:rFonts w:ascii="Arial" w:hAnsi="Arial" w:cs="Arial"/>
          <w:b/>
        </w:rPr>
      </w:pPr>
    </w:p>
    <w:p w:rsidR="00E27905" w:rsidRPr="000227B7" w:rsidRDefault="00E27905" w:rsidP="00E27905">
      <w:pPr>
        <w:jc w:val="center"/>
        <w:rPr>
          <w:rFonts w:ascii="Arial" w:hAnsi="Arial" w:cs="Arial"/>
          <w:b/>
          <w:color w:val="C00000"/>
        </w:rPr>
      </w:pPr>
      <w:r w:rsidRPr="000227B7">
        <w:rPr>
          <w:rFonts w:ascii="Arial" w:hAnsi="Arial" w:cs="Arial"/>
          <w:b/>
          <w:color w:val="C00000"/>
        </w:rPr>
        <w:t>TERMS OF REFERENCE</w:t>
      </w:r>
    </w:p>
    <w:p w:rsidR="000227B7" w:rsidRDefault="000227B7" w:rsidP="000227B7">
      <w:pPr>
        <w:spacing w:line="276" w:lineRule="auto"/>
        <w:rPr>
          <w:rFonts w:ascii="Arial" w:hAnsi="Arial" w:cs="Arial"/>
          <w:b/>
          <w:i/>
        </w:rPr>
      </w:pPr>
    </w:p>
    <w:p w:rsidR="00E27905" w:rsidRPr="000227B7" w:rsidRDefault="00E27905" w:rsidP="000227B7">
      <w:pPr>
        <w:spacing w:line="276" w:lineRule="auto"/>
        <w:rPr>
          <w:rFonts w:ascii="Arial" w:hAnsi="Arial" w:cs="Arial"/>
          <w:b/>
          <w:i/>
          <w:sz w:val="22"/>
        </w:rPr>
      </w:pPr>
      <w:r w:rsidRPr="000227B7">
        <w:rPr>
          <w:rFonts w:ascii="Arial" w:hAnsi="Arial" w:cs="Arial"/>
          <w:b/>
          <w:i/>
          <w:sz w:val="22"/>
        </w:rPr>
        <w:t>Role of the Customer Excellence Panel</w:t>
      </w:r>
    </w:p>
    <w:p w:rsidR="00E27905" w:rsidRPr="00C86892" w:rsidRDefault="00E27905" w:rsidP="00C86892">
      <w:pPr>
        <w:spacing w:line="276" w:lineRule="auto"/>
        <w:ind w:left="360"/>
        <w:rPr>
          <w:rFonts w:ascii="Arial" w:hAnsi="Arial" w:cs="Arial"/>
          <w:b/>
          <w:sz w:val="22"/>
        </w:rPr>
      </w:pPr>
    </w:p>
    <w:p w:rsidR="00E27905" w:rsidRPr="00C86892" w:rsidRDefault="00E27905" w:rsidP="00C86892">
      <w:pPr>
        <w:numPr>
          <w:ilvl w:val="0"/>
          <w:numId w:val="5"/>
        </w:numPr>
        <w:spacing w:line="276" w:lineRule="auto"/>
        <w:rPr>
          <w:rFonts w:ascii="Arial" w:hAnsi="Arial" w:cs="Arial"/>
          <w:sz w:val="22"/>
        </w:rPr>
      </w:pPr>
      <w:r w:rsidRPr="00C86892">
        <w:rPr>
          <w:rFonts w:ascii="Arial" w:hAnsi="Arial" w:cs="Arial"/>
          <w:sz w:val="22"/>
        </w:rPr>
        <w:t>To monitor performance against a set of measures agreed by the panel which reflect tenant priorities, and which will change over time</w:t>
      </w:r>
    </w:p>
    <w:p w:rsidR="00E27905" w:rsidRPr="00C86892" w:rsidRDefault="00E27905" w:rsidP="00C86892">
      <w:pPr>
        <w:numPr>
          <w:ilvl w:val="0"/>
          <w:numId w:val="5"/>
        </w:numPr>
        <w:spacing w:line="276" w:lineRule="auto"/>
        <w:rPr>
          <w:rFonts w:ascii="Arial" w:hAnsi="Arial" w:cs="Arial"/>
          <w:sz w:val="22"/>
        </w:rPr>
      </w:pPr>
      <w:r w:rsidRPr="00C86892">
        <w:rPr>
          <w:rFonts w:ascii="Arial" w:hAnsi="Arial" w:cs="Arial"/>
          <w:sz w:val="22"/>
        </w:rPr>
        <w:t>To receive information about complaints and identify areas of concern</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To receive reports on customer feedback from surveys, focus groups, mystery shopping, tenant inspection and any other evidence-based feedback and to identify areas for improvement</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 xml:space="preserve">To evaluate the company’s view of its performance, reality checking against standards and </w:t>
      </w:r>
      <w:proofErr w:type="spellStart"/>
      <w:r w:rsidRPr="00C86892">
        <w:rPr>
          <w:rFonts w:ascii="Arial" w:hAnsi="Arial" w:cs="Arial"/>
          <w:sz w:val="22"/>
        </w:rPr>
        <w:t>self assessment</w:t>
      </w:r>
      <w:proofErr w:type="spellEnd"/>
      <w:r w:rsidRPr="00C86892">
        <w:rPr>
          <w:rFonts w:ascii="Arial" w:hAnsi="Arial" w:cs="Arial"/>
          <w:sz w:val="22"/>
        </w:rPr>
        <w:t xml:space="preserve"> documents</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To carry out a scrutiny role and call managers to account where service failure is identified, and to have the power to request follow-up work to be commissioned where appropriate</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To agree with managers priorities for service improvement and monitor progress against agreed action plans</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To make quarterly reports to Board about their findings, including any concerns</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To have the resources to provide feedback to tenants regarding performance, service improvements and recommendations (i.e. using Helena Headlines, One Voice etc.)</w:t>
      </w:r>
    </w:p>
    <w:p w:rsidR="00250860" w:rsidRPr="00C86892" w:rsidRDefault="00250860" w:rsidP="00C86892">
      <w:pPr>
        <w:numPr>
          <w:ilvl w:val="0"/>
          <w:numId w:val="5"/>
        </w:numPr>
        <w:spacing w:line="276" w:lineRule="auto"/>
        <w:rPr>
          <w:rFonts w:ascii="Arial" w:hAnsi="Arial" w:cs="Arial"/>
          <w:sz w:val="22"/>
        </w:rPr>
      </w:pPr>
      <w:r w:rsidRPr="00C86892">
        <w:rPr>
          <w:rFonts w:ascii="Arial" w:hAnsi="Arial" w:cs="Arial"/>
          <w:sz w:val="22"/>
        </w:rPr>
        <w:t>Members of the Panel will be expected to participate regularly in meetings, and be dedicated to driving forward improvements with a focus on Helena Partnerships’ customers</w:t>
      </w:r>
    </w:p>
    <w:p w:rsidR="00C86892" w:rsidRDefault="00C86892" w:rsidP="00C86892">
      <w:pPr>
        <w:numPr>
          <w:ilvl w:val="0"/>
          <w:numId w:val="5"/>
        </w:numPr>
        <w:spacing w:line="276" w:lineRule="auto"/>
        <w:rPr>
          <w:rFonts w:ascii="Arial" w:hAnsi="Arial" w:cs="Arial"/>
          <w:sz w:val="22"/>
        </w:rPr>
      </w:pPr>
      <w:r>
        <w:rPr>
          <w:rFonts w:ascii="Arial" w:hAnsi="Arial" w:cs="Arial"/>
          <w:sz w:val="22"/>
        </w:rPr>
        <w:t>To take part in any mandatory training required as part of the role of the Customer Excellence Panel</w:t>
      </w:r>
    </w:p>
    <w:p w:rsidR="00250860" w:rsidRDefault="00250860" w:rsidP="00C86892">
      <w:pPr>
        <w:numPr>
          <w:ilvl w:val="0"/>
          <w:numId w:val="5"/>
        </w:numPr>
        <w:spacing w:line="276" w:lineRule="auto"/>
        <w:rPr>
          <w:rFonts w:ascii="Arial" w:hAnsi="Arial" w:cs="Arial"/>
          <w:sz w:val="22"/>
        </w:rPr>
      </w:pPr>
      <w:r w:rsidRPr="00C86892">
        <w:rPr>
          <w:rFonts w:ascii="Arial" w:hAnsi="Arial" w:cs="Arial"/>
          <w:sz w:val="22"/>
        </w:rPr>
        <w:t>The Panel has developed a code of conduct and will carry out its business in accordance with this code</w:t>
      </w:r>
    </w:p>
    <w:p w:rsidR="000227B7" w:rsidRDefault="000227B7" w:rsidP="000227B7">
      <w:pPr>
        <w:spacing w:line="276" w:lineRule="auto"/>
        <w:rPr>
          <w:rFonts w:ascii="Arial" w:hAnsi="Arial" w:cs="Arial"/>
          <w:sz w:val="22"/>
        </w:rPr>
      </w:pPr>
    </w:p>
    <w:p w:rsidR="00250860" w:rsidRPr="000227B7" w:rsidRDefault="00250860" w:rsidP="000227B7">
      <w:pPr>
        <w:spacing w:line="276" w:lineRule="auto"/>
        <w:rPr>
          <w:rFonts w:ascii="Arial" w:hAnsi="Arial" w:cs="Arial"/>
          <w:b/>
          <w:i/>
          <w:sz w:val="22"/>
        </w:rPr>
      </w:pPr>
      <w:r w:rsidRPr="000227B7">
        <w:rPr>
          <w:rFonts w:ascii="Arial" w:hAnsi="Arial" w:cs="Arial"/>
          <w:b/>
          <w:i/>
          <w:sz w:val="22"/>
        </w:rPr>
        <w:t>Membership of the Panel</w:t>
      </w:r>
    </w:p>
    <w:p w:rsidR="00250860" w:rsidRPr="00C86892" w:rsidRDefault="00250860" w:rsidP="00C86892">
      <w:pPr>
        <w:spacing w:line="276" w:lineRule="auto"/>
        <w:ind w:left="360"/>
        <w:rPr>
          <w:rFonts w:ascii="Arial" w:hAnsi="Arial" w:cs="Arial"/>
          <w:b/>
          <w:sz w:val="22"/>
        </w:rPr>
      </w:pPr>
    </w:p>
    <w:p w:rsidR="00250860" w:rsidRPr="00C86892" w:rsidRDefault="00C86892" w:rsidP="000227B7">
      <w:pPr>
        <w:spacing w:line="276" w:lineRule="auto"/>
        <w:rPr>
          <w:rFonts w:ascii="Arial" w:hAnsi="Arial" w:cs="Arial"/>
          <w:sz w:val="22"/>
        </w:rPr>
      </w:pPr>
      <w:r>
        <w:rPr>
          <w:rFonts w:ascii="Arial" w:hAnsi="Arial" w:cs="Arial"/>
          <w:sz w:val="22"/>
        </w:rPr>
        <w:t>The Panel will be made up of a maximum of 15 tenants from across the St Helens borough, this may include</w:t>
      </w:r>
    </w:p>
    <w:p w:rsidR="00250860" w:rsidRPr="00C86892" w:rsidRDefault="00C86892" w:rsidP="00C86892">
      <w:pPr>
        <w:pStyle w:val="ListParagraph"/>
        <w:numPr>
          <w:ilvl w:val="0"/>
          <w:numId w:val="6"/>
        </w:numPr>
        <w:spacing w:line="276" w:lineRule="auto"/>
        <w:rPr>
          <w:rFonts w:ascii="Arial" w:hAnsi="Arial" w:cs="Arial"/>
          <w:sz w:val="22"/>
        </w:rPr>
      </w:pPr>
      <w:r>
        <w:rPr>
          <w:rFonts w:ascii="Arial" w:hAnsi="Arial" w:cs="Arial"/>
          <w:sz w:val="22"/>
        </w:rPr>
        <w:t>Members from</w:t>
      </w:r>
      <w:r w:rsidR="00250860" w:rsidRPr="00C86892">
        <w:rPr>
          <w:rFonts w:ascii="Arial" w:hAnsi="Arial" w:cs="Arial"/>
          <w:sz w:val="22"/>
        </w:rPr>
        <w:t xml:space="preserve"> established TRAs</w:t>
      </w:r>
    </w:p>
    <w:p w:rsidR="00250860" w:rsidRPr="00C86892" w:rsidRDefault="00C86892" w:rsidP="00C86892">
      <w:pPr>
        <w:pStyle w:val="ListParagraph"/>
        <w:numPr>
          <w:ilvl w:val="0"/>
          <w:numId w:val="6"/>
        </w:numPr>
        <w:spacing w:line="276" w:lineRule="auto"/>
        <w:rPr>
          <w:rFonts w:ascii="Arial" w:hAnsi="Arial" w:cs="Arial"/>
          <w:sz w:val="22"/>
        </w:rPr>
      </w:pPr>
      <w:r>
        <w:rPr>
          <w:rFonts w:ascii="Arial" w:hAnsi="Arial" w:cs="Arial"/>
          <w:sz w:val="22"/>
        </w:rPr>
        <w:t>M</w:t>
      </w:r>
      <w:r w:rsidR="00250860" w:rsidRPr="00C86892">
        <w:rPr>
          <w:rFonts w:ascii="Arial" w:hAnsi="Arial" w:cs="Arial"/>
          <w:sz w:val="22"/>
        </w:rPr>
        <w:t xml:space="preserve">embers </w:t>
      </w:r>
      <w:r>
        <w:rPr>
          <w:rFonts w:ascii="Arial" w:hAnsi="Arial" w:cs="Arial"/>
          <w:sz w:val="22"/>
        </w:rPr>
        <w:t>from the One Voice panel</w:t>
      </w:r>
    </w:p>
    <w:p w:rsidR="00250860" w:rsidRPr="00C86892" w:rsidRDefault="00C86892" w:rsidP="00C86892">
      <w:pPr>
        <w:pStyle w:val="ListParagraph"/>
        <w:numPr>
          <w:ilvl w:val="0"/>
          <w:numId w:val="6"/>
        </w:numPr>
        <w:spacing w:line="276" w:lineRule="auto"/>
        <w:rPr>
          <w:rFonts w:ascii="Arial" w:hAnsi="Arial" w:cs="Arial"/>
          <w:sz w:val="22"/>
        </w:rPr>
      </w:pPr>
      <w:r>
        <w:rPr>
          <w:rFonts w:ascii="Arial" w:hAnsi="Arial" w:cs="Arial"/>
          <w:sz w:val="22"/>
        </w:rPr>
        <w:t>M</w:t>
      </w:r>
      <w:r w:rsidR="00250860" w:rsidRPr="00C86892">
        <w:rPr>
          <w:rFonts w:ascii="Arial" w:hAnsi="Arial" w:cs="Arial"/>
          <w:sz w:val="22"/>
        </w:rPr>
        <w:t xml:space="preserve">embers </w:t>
      </w:r>
      <w:r>
        <w:rPr>
          <w:rFonts w:ascii="Arial" w:hAnsi="Arial" w:cs="Arial"/>
          <w:sz w:val="22"/>
        </w:rPr>
        <w:t>from</w:t>
      </w:r>
      <w:r w:rsidR="00250860" w:rsidRPr="00C86892">
        <w:rPr>
          <w:rFonts w:ascii="Arial" w:hAnsi="Arial" w:cs="Arial"/>
          <w:sz w:val="22"/>
        </w:rPr>
        <w:t xml:space="preserve"> minority groups</w:t>
      </w:r>
    </w:p>
    <w:p w:rsidR="00B35E11" w:rsidRPr="00C86892" w:rsidRDefault="00B35E11" w:rsidP="00C86892">
      <w:pPr>
        <w:spacing w:line="276" w:lineRule="auto"/>
        <w:ind w:left="720"/>
        <w:rPr>
          <w:rFonts w:ascii="Arial" w:hAnsi="Arial" w:cs="Arial"/>
          <w:b/>
          <w:sz w:val="22"/>
        </w:rPr>
      </w:pPr>
    </w:p>
    <w:p w:rsidR="00250860" w:rsidRPr="000227B7" w:rsidRDefault="00250860" w:rsidP="000227B7">
      <w:pPr>
        <w:spacing w:line="276" w:lineRule="auto"/>
        <w:rPr>
          <w:rFonts w:ascii="Arial" w:hAnsi="Arial" w:cs="Arial"/>
          <w:b/>
          <w:i/>
          <w:sz w:val="22"/>
        </w:rPr>
      </w:pPr>
      <w:r w:rsidRPr="000227B7">
        <w:rPr>
          <w:rFonts w:ascii="Arial" w:hAnsi="Arial" w:cs="Arial"/>
          <w:b/>
          <w:i/>
          <w:sz w:val="22"/>
        </w:rPr>
        <w:t>Meeting Cycle</w:t>
      </w:r>
    </w:p>
    <w:p w:rsidR="00250860" w:rsidRPr="00C86892" w:rsidRDefault="00250860" w:rsidP="00C86892">
      <w:pPr>
        <w:spacing w:line="276" w:lineRule="auto"/>
        <w:ind w:left="360"/>
        <w:rPr>
          <w:rFonts w:ascii="Arial" w:hAnsi="Arial" w:cs="Arial"/>
          <w:b/>
          <w:sz w:val="22"/>
        </w:rPr>
      </w:pPr>
    </w:p>
    <w:p w:rsidR="000227B7" w:rsidRDefault="00250860" w:rsidP="000227B7">
      <w:pPr>
        <w:spacing w:line="276" w:lineRule="auto"/>
        <w:rPr>
          <w:rFonts w:ascii="Arial" w:hAnsi="Arial" w:cs="Arial"/>
          <w:sz w:val="22"/>
        </w:rPr>
      </w:pPr>
      <w:r w:rsidRPr="00C86892">
        <w:rPr>
          <w:rFonts w:ascii="Arial" w:hAnsi="Arial" w:cs="Arial"/>
          <w:sz w:val="22"/>
        </w:rPr>
        <w:t>Panel members will meet on a monthly basis between 10am and 2pm</w:t>
      </w:r>
      <w:r w:rsidR="00361B93" w:rsidRPr="00C86892">
        <w:rPr>
          <w:rFonts w:ascii="Arial" w:hAnsi="Arial" w:cs="Arial"/>
          <w:sz w:val="22"/>
        </w:rPr>
        <w:t xml:space="preserve">. This is a full Panel </w:t>
      </w:r>
      <w:proofErr w:type="gramStart"/>
      <w:r w:rsidR="00361B93" w:rsidRPr="00C86892">
        <w:rPr>
          <w:rFonts w:ascii="Arial" w:hAnsi="Arial" w:cs="Arial"/>
          <w:sz w:val="22"/>
        </w:rPr>
        <w:t>meeting  training</w:t>
      </w:r>
      <w:proofErr w:type="gramEnd"/>
      <w:r w:rsidR="000227B7">
        <w:rPr>
          <w:rFonts w:ascii="Arial" w:hAnsi="Arial" w:cs="Arial"/>
          <w:sz w:val="22"/>
        </w:rPr>
        <w:t xml:space="preserve"> and </w:t>
      </w:r>
      <w:r w:rsidR="00361B93" w:rsidRPr="00C86892">
        <w:rPr>
          <w:rFonts w:ascii="Arial" w:hAnsi="Arial" w:cs="Arial"/>
          <w:sz w:val="22"/>
        </w:rPr>
        <w:t>development session</w:t>
      </w:r>
      <w:r w:rsidR="000227B7">
        <w:rPr>
          <w:rFonts w:ascii="Arial" w:hAnsi="Arial" w:cs="Arial"/>
          <w:sz w:val="22"/>
        </w:rPr>
        <w:t xml:space="preserve">s along with other events will be scheduled when necessary. </w:t>
      </w:r>
    </w:p>
    <w:p w:rsidR="000227B7" w:rsidRPr="00C86892" w:rsidRDefault="000227B7" w:rsidP="000227B7">
      <w:pPr>
        <w:spacing w:line="276" w:lineRule="auto"/>
        <w:rPr>
          <w:rFonts w:ascii="Arial" w:hAnsi="Arial" w:cs="Arial"/>
          <w:sz w:val="22"/>
        </w:rPr>
      </w:pPr>
    </w:p>
    <w:p w:rsidR="00361B93" w:rsidRPr="000227B7" w:rsidRDefault="00361B93" w:rsidP="000227B7">
      <w:pPr>
        <w:spacing w:line="276" w:lineRule="auto"/>
        <w:rPr>
          <w:rFonts w:ascii="Arial" w:hAnsi="Arial" w:cs="Arial"/>
          <w:b/>
          <w:i/>
          <w:sz w:val="22"/>
        </w:rPr>
      </w:pPr>
      <w:r w:rsidRPr="000227B7">
        <w:rPr>
          <w:rFonts w:ascii="Arial" w:hAnsi="Arial" w:cs="Arial"/>
          <w:b/>
          <w:i/>
          <w:sz w:val="22"/>
        </w:rPr>
        <w:t>Support from Helena Partnerships</w:t>
      </w:r>
    </w:p>
    <w:p w:rsidR="00361B93" w:rsidRPr="00361B93" w:rsidRDefault="00361B93" w:rsidP="00361B93">
      <w:pPr>
        <w:ind w:left="360"/>
        <w:rPr>
          <w:rFonts w:ascii="Arial" w:hAnsi="Arial" w:cs="Arial"/>
          <w:b/>
        </w:rPr>
      </w:pPr>
    </w:p>
    <w:p w:rsidR="00361B93" w:rsidRPr="000227B7" w:rsidRDefault="00361B93" w:rsidP="000227B7">
      <w:pPr>
        <w:rPr>
          <w:rFonts w:ascii="Arial" w:hAnsi="Arial" w:cs="Arial"/>
          <w:sz w:val="22"/>
        </w:rPr>
      </w:pPr>
      <w:r w:rsidRPr="000227B7">
        <w:rPr>
          <w:rFonts w:ascii="Arial" w:hAnsi="Arial" w:cs="Arial"/>
          <w:sz w:val="22"/>
        </w:rPr>
        <w:t>Helena officers will attend relevant sessions in order to share learning, establish relationships and contribute to development work.</w:t>
      </w:r>
    </w:p>
    <w:p w:rsidR="00361B93" w:rsidRPr="000227B7" w:rsidRDefault="00361B93" w:rsidP="00361B93">
      <w:pPr>
        <w:ind w:left="360"/>
        <w:rPr>
          <w:rFonts w:ascii="Arial" w:hAnsi="Arial" w:cs="Arial"/>
          <w:sz w:val="22"/>
        </w:rPr>
      </w:pPr>
    </w:p>
    <w:p w:rsidR="00361B93" w:rsidRPr="000227B7" w:rsidRDefault="00361B93" w:rsidP="000227B7">
      <w:pPr>
        <w:rPr>
          <w:rFonts w:ascii="Arial" w:hAnsi="Arial" w:cs="Arial"/>
          <w:sz w:val="22"/>
        </w:rPr>
      </w:pPr>
      <w:r w:rsidRPr="000227B7">
        <w:rPr>
          <w:rFonts w:ascii="Arial" w:hAnsi="Arial" w:cs="Arial"/>
          <w:sz w:val="22"/>
        </w:rPr>
        <w:t>Helena will arrange office space for meetings, and take care of agendas, minutes and other administrative work for the panel, with relevant officers in attendance to do this. Agendas and any relevant papers will be issued by post no less than 7 days before a meeting, and minutes will be issued by post no later than 7 days after a meeting.</w:t>
      </w:r>
    </w:p>
    <w:p w:rsidR="00361B93" w:rsidRPr="000227B7" w:rsidRDefault="00361B93" w:rsidP="00361B93">
      <w:pPr>
        <w:ind w:left="360"/>
        <w:rPr>
          <w:rFonts w:ascii="Arial" w:hAnsi="Arial" w:cs="Arial"/>
          <w:sz w:val="22"/>
        </w:rPr>
      </w:pPr>
    </w:p>
    <w:p w:rsidR="00361B93" w:rsidRPr="000227B7" w:rsidRDefault="00361B93" w:rsidP="000227B7">
      <w:pPr>
        <w:rPr>
          <w:rFonts w:ascii="Arial" w:hAnsi="Arial" w:cs="Arial"/>
          <w:b/>
          <w:i/>
          <w:sz w:val="22"/>
        </w:rPr>
      </w:pPr>
      <w:r w:rsidRPr="000227B7">
        <w:rPr>
          <w:rFonts w:ascii="Arial" w:hAnsi="Arial" w:cs="Arial"/>
          <w:b/>
          <w:i/>
          <w:sz w:val="22"/>
        </w:rPr>
        <w:t>Review Process</w:t>
      </w:r>
    </w:p>
    <w:p w:rsidR="00361B93" w:rsidRPr="000227B7" w:rsidRDefault="00361B93" w:rsidP="00361B93">
      <w:pPr>
        <w:ind w:left="360"/>
        <w:rPr>
          <w:rFonts w:ascii="Arial" w:hAnsi="Arial" w:cs="Arial"/>
          <w:b/>
          <w:sz w:val="22"/>
        </w:rPr>
      </w:pPr>
    </w:p>
    <w:p w:rsidR="00361B93" w:rsidRPr="000227B7" w:rsidRDefault="00361B93" w:rsidP="000227B7">
      <w:pPr>
        <w:rPr>
          <w:rFonts w:ascii="Arial" w:hAnsi="Arial" w:cs="Arial"/>
          <w:sz w:val="22"/>
        </w:rPr>
      </w:pPr>
      <w:r w:rsidRPr="000227B7">
        <w:rPr>
          <w:rFonts w:ascii="Arial" w:hAnsi="Arial" w:cs="Arial"/>
          <w:sz w:val="22"/>
        </w:rPr>
        <w:t xml:space="preserve">The terms of reference will be reviewed in 1 </w:t>
      </w:r>
      <w:r w:rsidR="000227B7" w:rsidRPr="000227B7">
        <w:rPr>
          <w:rFonts w:ascii="Arial" w:hAnsi="Arial" w:cs="Arial"/>
          <w:sz w:val="22"/>
        </w:rPr>
        <w:t>years’ time</w:t>
      </w:r>
      <w:r w:rsidR="000227B7">
        <w:rPr>
          <w:rFonts w:ascii="Arial" w:hAnsi="Arial" w:cs="Arial"/>
          <w:sz w:val="22"/>
        </w:rPr>
        <w:t xml:space="preserve">. </w:t>
      </w:r>
    </w:p>
    <w:p w:rsidR="00375063" w:rsidRPr="000227B7" w:rsidRDefault="00375063" w:rsidP="00361B93">
      <w:pPr>
        <w:ind w:left="360"/>
        <w:rPr>
          <w:rFonts w:ascii="Arial" w:hAnsi="Arial" w:cs="Arial"/>
          <w:sz w:val="22"/>
        </w:rPr>
      </w:pPr>
    </w:p>
    <w:p w:rsidR="00375063" w:rsidRPr="000227B7" w:rsidRDefault="00375063" w:rsidP="000227B7">
      <w:pPr>
        <w:rPr>
          <w:rFonts w:ascii="Arial" w:hAnsi="Arial" w:cs="Arial"/>
          <w:sz w:val="22"/>
        </w:rPr>
      </w:pPr>
      <w:r w:rsidRPr="000227B7">
        <w:rPr>
          <w:rFonts w:ascii="Arial" w:hAnsi="Arial" w:cs="Arial"/>
          <w:sz w:val="22"/>
        </w:rPr>
        <w:t>Signed: ……………</w:t>
      </w:r>
      <w:r w:rsidR="006C0331" w:rsidRPr="000227B7">
        <w:rPr>
          <w:rFonts w:ascii="Arial" w:hAnsi="Arial" w:cs="Arial"/>
          <w:sz w:val="22"/>
        </w:rPr>
        <w:t>………</w:t>
      </w:r>
      <w:r w:rsidR="000227B7">
        <w:rPr>
          <w:rFonts w:ascii="Arial" w:hAnsi="Arial" w:cs="Arial"/>
          <w:sz w:val="22"/>
        </w:rPr>
        <w:t>…………</w:t>
      </w:r>
      <w:r w:rsidR="006C0331" w:rsidRPr="000227B7">
        <w:rPr>
          <w:rFonts w:ascii="Arial" w:hAnsi="Arial" w:cs="Arial"/>
          <w:sz w:val="22"/>
        </w:rPr>
        <w:t>.</w:t>
      </w:r>
      <w:r w:rsidRPr="000227B7">
        <w:rPr>
          <w:rFonts w:ascii="Arial" w:hAnsi="Arial" w:cs="Arial"/>
          <w:sz w:val="22"/>
        </w:rPr>
        <w:tab/>
      </w:r>
      <w:r w:rsidRPr="000227B7">
        <w:rPr>
          <w:rFonts w:ascii="Arial" w:hAnsi="Arial" w:cs="Arial"/>
          <w:sz w:val="22"/>
        </w:rPr>
        <w:tab/>
      </w:r>
      <w:r w:rsidRPr="000227B7">
        <w:rPr>
          <w:rFonts w:ascii="Arial" w:hAnsi="Arial" w:cs="Arial"/>
          <w:sz w:val="22"/>
        </w:rPr>
        <w:tab/>
        <w:t>Date: ………………</w:t>
      </w:r>
    </w:p>
    <w:p w:rsidR="00361B93" w:rsidRPr="000227B7" w:rsidRDefault="00361B93" w:rsidP="00361B93">
      <w:pPr>
        <w:ind w:left="360"/>
        <w:rPr>
          <w:rFonts w:ascii="Arial" w:hAnsi="Arial" w:cs="Arial"/>
          <w:sz w:val="22"/>
        </w:rPr>
      </w:pPr>
    </w:p>
    <w:p w:rsidR="006C0331" w:rsidRPr="000227B7" w:rsidRDefault="006C0331" w:rsidP="000227B7">
      <w:pPr>
        <w:rPr>
          <w:rFonts w:ascii="Arial" w:hAnsi="Arial" w:cs="Arial"/>
          <w:sz w:val="22"/>
        </w:rPr>
      </w:pPr>
      <w:r w:rsidRPr="000227B7">
        <w:rPr>
          <w:rFonts w:ascii="Arial" w:hAnsi="Arial" w:cs="Arial"/>
          <w:sz w:val="22"/>
        </w:rPr>
        <w:t>Print Name: …………………</w:t>
      </w:r>
      <w:r w:rsidR="000227B7">
        <w:rPr>
          <w:rFonts w:ascii="Arial" w:hAnsi="Arial" w:cs="Arial"/>
          <w:sz w:val="22"/>
        </w:rPr>
        <w:t>……….</w:t>
      </w:r>
    </w:p>
    <w:p w:rsidR="00361B93" w:rsidRPr="000227B7" w:rsidRDefault="00361B93" w:rsidP="00361B93">
      <w:pPr>
        <w:ind w:left="360"/>
        <w:rPr>
          <w:rFonts w:ascii="Arial" w:hAnsi="Arial" w:cs="Arial"/>
          <w:sz w:val="22"/>
        </w:rPr>
      </w:pPr>
    </w:p>
    <w:p w:rsidR="000227B7" w:rsidRDefault="000227B7" w:rsidP="000227B7">
      <w:pPr>
        <w:rPr>
          <w:rFonts w:ascii="Arial" w:hAnsi="Arial" w:cs="Arial"/>
          <w:b/>
          <w:i/>
          <w:sz w:val="22"/>
        </w:rPr>
      </w:pPr>
    </w:p>
    <w:p w:rsidR="000227B7" w:rsidRDefault="000227B7" w:rsidP="000227B7">
      <w:pPr>
        <w:rPr>
          <w:rFonts w:ascii="Arial" w:hAnsi="Arial" w:cs="Arial"/>
          <w:b/>
          <w:i/>
          <w:sz w:val="22"/>
        </w:rPr>
      </w:pPr>
    </w:p>
    <w:p w:rsidR="00361B93" w:rsidRPr="000227B7" w:rsidRDefault="000227B7" w:rsidP="000227B7">
      <w:pPr>
        <w:jc w:val="right"/>
        <w:rPr>
          <w:rFonts w:ascii="Arial" w:hAnsi="Arial" w:cs="Arial"/>
          <w:b/>
          <w:i/>
          <w:sz w:val="20"/>
        </w:rPr>
      </w:pPr>
      <w:r w:rsidRPr="000227B7">
        <w:rPr>
          <w:rFonts w:ascii="Arial" w:hAnsi="Arial" w:cs="Arial"/>
          <w:b/>
          <w:i/>
          <w:sz w:val="20"/>
        </w:rPr>
        <w:t>08 April 2011</w:t>
      </w:r>
    </w:p>
    <w:p w:rsidR="003569F2" w:rsidRPr="000227B7" w:rsidRDefault="003569F2" w:rsidP="000227B7">
      <w:pPr>
        <w:ind w:left="360"/>
        <w:jc w:val="right"/>
        <w:rPr>
          <w:rFonts w:ascii="Arial" w:hAnsi="Arial" w:cs="Arial"/>
          <w:b/>
          <w:i/>
          <w:sz w:val="20"/>
        </w:rPr>
      </w:pPr>
    </w:p>
    <w:p w:rsidR="003569F2" w:rsidRPr="000227B7" w:rsidRDefault="003569F2" w:rsidP="000227B7">
      <w:pPr>
        <w:jc w:val="right"/>
        <w:rPr>
          <w:rFonts w:ascii="Arial" w:hAnsi="Arial" w:cs="Arial"/>
          <w:b/>
          <w:i/>
          <w:sz w:val="20"/>
        </w:rPr>
      </w:pPr>
      <w:r w:rsidRPr="000227B7">
        <w:rPr>
          <w:rFonts w:ascii="Arial" w:hAnsi="Arial" w:cs="Arial"/>
          <w:b/>
          <w:i/>
          <w:sz w:val="20"/>
        </w:rPr>
        <w:t xml:space="preserve">Date of Next Review </w:t>
      </w:r>
      <w:r w:rsidR="000227B7" w:rsidRPr="000227B7">
        <w:rPr>
          <w:rFonts w:ascii="Arial" w:hAnsi="Arial" w:cs="Arial"/>
          <w:b/>
          <w:i/>
          <w:sz w:val="20"/>
        </w:rPr>
        <w:t>April</w:t>
      </w:r>
      <w:r w:rsidRPr="000227B7">
        <w:rPr>
          <w:rFonts w:ascii="Arial" w:hAnsi="Arial" w:cs="Arial"/>
          <w:b/>
          <w:i/>
          <w:sz w:val="20"/>
        </w:rPr>
        <w:t xml:space="preserve"> 201</w:t>
      </w:r>
      <w:r w:rsidR="000227B7" w:rsidRPr="000227B7">
        <w:rPr>
          <w:rFonts w:ascii="Arial" w:hAnsi="Arial" w:cs="Arial"/>
          <w:b/>
          <w:i/>
          <w:sz w:val="20"/>
        </w:rPr>
        <w:t>2</w:t>
      </w:r>
    </w:p>
    <w:sectPr w:rsidR="003569F2" w:rsidRPr="000227B7" w:rsidSect="000227B7">
      <w:pgSz w:w="11906" w:h="16838"/>
      <w:pgMar w:top="720" w:right="720" w:bottom="720" w:left="720"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C20"/>
    <w:multiLevelType w:val="multilevel"/>
    <w:tmpl w:val="C20AAF12"/>
    <w:lvl w:ilvl="0">
      <w:start w:val="18"/>
      <w:numFmt w:val="bullet"/>
      <w:lvlText w:val="-"/>
      <w:lvlJc w:val="left"/>
      <w:pPr>
        <w:tabs>
          <w:tab w:val="num" w:pos="720"/>
        </w:tabs>
        <w:ind w:left="720" w:hanging="360"/>
      </w:pPr>
      <w:rPr>
        <w:rFonts w:ascii="Calibri" w:eastAsia="Times New Roman" w:hAnsi="Calibri"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632D74"/>
    <w:multiLevelType w:val="hybridMultilevel"/>
    <w:tmpl w:val="C20AAF12"/>
    <w:lvl w:ilvl="0" w:tplc="344827E8">
      <w:start w:val="18"/>
      <w:numFmt w:val="bullet"/>
      <w:lvlText w:val="-"/>
      <w:lvlJc w:val="left"/>
      <w:pPr>
        <w:tabs>
          <w:tab w:val="num" w:pos="720"/>
        </w:tabs>
        <w:ind w:left="720" w:hanging="360"/>
      </w:pPr>
      <w:rPr>
        <w:rFonts w:ascii="Calibri" w:eastAsia="Times New Roman" w:hAnsi="Calibri"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8732C"/>
    <w:multiLevelType w:val="hybridMultilevel"/>
    <w:tmpl w:val="8516087E"/>
    <w:lvl w:ilvl="0" w:tplc="F97CD2A2">
      <w:start w:val="1"/>
      <w:numFmt w:val="bullet"/>
      <w:lvlText w:val="•"/>
      <w:lvlJc w:val="left"/>
      <w:pPr>
        <w:tabs>
          <w:tab w:val="num" w:pos="360"/>
        </w:tabs>
        <w:ind w:left="360" w:hanging="360"/>
      </w:pPr>
      <w:rPr>
        <w:rFonts w:ascii="Arial" w:hAnsi="Arial" w:hint="default"/>
        <w:color w:val="000000" w:themeColor="text1"/>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D57DCB"/>
    <w:multiLevelType w:val="hybridMultilevel"/>
    <w:tmpl w:val="371E0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2C4D29"/>
    <w:multiLevelType w:val="hybridMultilevel"/>
    <w:tmpl w:val="D19AA170"/>
    <w:lvl w:ilvl="0" w:tplc="F97CD2A2">
      <w:start w:val="1"/>
      <w:numFmt w:val="bullet"/>
      <w:lvlText w:val="•"/>
      <w:lvlJc w:val="left"/>
      <w:pPr>
        <w:ind w:left="360" w:hanging="360"/>
      </w:pPr>
      <w:rPr>
        <w:rFonts w:ascii="Arial" w:hAnsi="Aria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2DA4D51"/>
    <w:multiLevelType w:val="hybridMultilevel"/>
    <w:tmpl w:val="BFC438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05"/>
    <w:rsid w:val="000227B7"/>
    <w:rsid w:val="00086CE2"/>
    <w:rsid w:val="0009190B"/>
    <w:rsid w:val="001A3F5F"/>
    <w:rsid w:val="00250860"/>
    <w:rsid w:val="002B6028"/>
    <w:rsid w:val="003569F2"/>
    <w:rsid w:val="00361B93"/>
    <w:rsid w:val="00375063"/>
    <w:rsid w:val="004336C3"/>
    <w:rsid w:val="00442696"/>
    <w:rsid w:val="006C0331"/>
    <w:rsid w:val="009B708C"/>
    <w:rsid w:val="00B35E11"/>
    <w:rsid w:val="00C86892"/>
    <w:rsid w:val="00D357B3"/>
    <w:rsid w:val="00D96D74"/>
    <w:rsid w:val="00DA13D1"/>
    <w:rsid w:val="00DE7936"/>
    <w:rsid w:val="00E27905"/>
    <w:rsid w:val="00ED3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E11"/>
    <w:rPr>
      <w:rFonts w:ascii="Tahoma" w:hAnsi="Tahoma" w:cs="Tahoma"/>
      <w:sz w:val="16"/>
      <w:szCs w:val="16"/>
    </w:rPr>
  </w:style>
  <w:style w:type="character" w:customStyle="1" w:styleId="BalloonTextChar">
    <w:name w:val="Balloon Text Char"/>
    <w:basedOn w:val="DefaultParagraphFont"/>
    <w:link w:val="BalloonText"/>
    <w:uiPriority w:val="99"/>
    <w:semiHidden/>
    <w:rsid w:val="00B35E11"/>
    <w:rPr>
      <w:rFonts w:ascii="Tahoma" w:hAnsi="Tahoma" w:cs="Tahoma"/>
      <w:sz w:val="16"/>
      <w:szCs w:val="16"/>
      <w:lang w:eastAsia="en-US"/>
    </w:rPr>
  </w:style>
  <w:style w:type="paragraph" w:styleId="ListParagraph">
    <w:name w:val="List Paragraph"/>
    <w:basedOn w:val="Normal"/>
    <w:uiPriority w:val="34"/>
    <w:qFormat/>
    <w:rsid w:val="00B35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E11"/>
    <w:rPr>
      <w:rFonts w:ascii="Tahoma" w:hAnsi="Tahoma" w:cs="Tahoma"/>
      <w:sz w:val="16"/>
      <w:szCs w:val="16"/>
    </w:rPr>
  </w:style>
  <w:style w:type="character" w:customStyle="1" w:styleId="BalloonTextChar">
    <w:name w:val="Balloon Text Char"/>
    <w:basedOn w:val="DefaultParagraphFont"/>
    <w:link w:val="BalloonText"/>
    <w:uiPriority w:val="99"/>
    <w:semiHidden/>
    <w:rsid w:val="00B35E11"/>
    <w:rPr>
      <w:rFonts w:ascii="Tahoma" w:hAnsi="Tahoma" w:cs="Tahoma"/>
      <w:sz w:val="16"/>
      <w:szCs w:val="16"/>
      <w:lang w:eastAsia="en-US"/>
    </w:rPr>
  </w:style>
  <w:style w:type="paragraph" w:styleId="ListParagraph">
    <w:name w:val="List Paragraph"/>
    <w:basedOn w:val="Normal"/>
    <w:uiPriority w:val="34"/>
    <w:qFormat/>
    <w:rsid w:val="00B35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Helena Partnerships Customer Excellence Panel</vt:lpstr>
    </vt:vector>
  </TitlesOfParts>
  <Company>nhc</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Helena Partnerships Customer Excellence Panel</dc:title>
  <dc:subject/>
  <dc:creator>kritchie</dc:creator>
  <cp:keywords/>
  <dc:description/>
  <cp:lastModifiedBy>Hannah Fitzhenry</cp:lastModifiedBy>
  <cp:revision>2</cp:revision>
  <cp:lastPrinted>2009-10-09T09:05:00Z</cp:lastPrinted>
  <dcterms:created xsi:type="dcterms:W3CDTF">2011-04-08T09:09:00Z</dcterms:created>
  <dcterms:modified xsi:type="dcterms:W3CDTF">2011-04-08T09:09:00Z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760427424</vt:i4>
  </property>
  <property fmtid="{D5CDD505-2E9C-101B-9397-08002B2CF9AE}" pid="3" name="_EmailSubject">
    <vt:lpwstr>Hi </vt:lpwstr>
  </property>
  <property fmtid="{D5CDD505-2E9C-101B-9397-08002B2CF9AE}" pid="4" name="_AuthorEmail">
    <vt:lpwstr>Graham.Jones@HelenaPartnerships.co.uk</vt:lpwstr>
  </property>
  <property fmtid="{D5CDD505-2E9C-101B-9397-08002B2CF9AE}" pid="5" name="_AuthorEmailDisplayName">
    <vt:lpwstr>Graham Jones</vt:lpwstr>
  </property>
  <property fmtid="{D5CDD505-2E9C-101B-9397-08002B2CF9AE}" pid="6" name="_ReviewingToolsShownOnce">
    <vt:lpwstr/>
  </property>
</Properties>
</file>