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66" w:rsidRPr="004362A3" w:rsidRDefault="003E41BD" w:rsidP="004362A3">
      <w:pPr>
        <w:spacing w:after="0"/>
        <w:jc w:val="center"/>
        <w:rPr>
          <w:rFonts w:ascii="Calibri" w:eastAsia="Calibri" w:hAnsi="Calibri" w:cs="Arial"/>
          <w:sz w:val="24"/>
          <w:szCs w:val="24"/>
          <w:lang w:eastAsia="en-GB"/>
        </w:rPr>
      </w:pPr>
      <w:r>
        <w:rPr>
          <w:rFonts w:ascii="Calibri" w:eastAsia="Times New Roman" w:hAnsi="Calibri" w:cs="Arial"/>
          <w:b/>
          <w:color w:val="000000"/>
          <w:sz w:val="24"/>
          <w:szCs w:val="24"/>
        </w:rPr>
        <w:t xml:space="preserve">MASS-DELIVERY OF </w:t>
      </w:r>
      <w:r w:rsidR="003D6886">
        <w:rPr>
          <w:rFonts w:ascii="Calibri" w:eastAsia="Times New Roman" w:hAnsi="Calibri" w:cs="Arial"/>
          <w:b/>
          <w:color w:val="000000"/>
          <w:sz w:val="24"/>
          <w:szCs w:val="24"/>
        </w:rPr>
        <w:t>MANUFACTURED</w:t>
      </w:r>
      <w:r w:rsidR="00FD21DF">
        <w:rPr>
          <w:rFonts w:ascii="Calibri" w:eastAsia="Times New Roman" w:hAnsi="Calibri" w:cs="Arial"/>
          <w:b/>
          <w:color w:val="000000"/>
          <w:sz w:val="24"/>
          <w:szCs w:val="24"/>
        </w:rPr>
        <w:t xml:space="preserve"> HOMES FOR RENT</w:t>
      </w:r>
    </w:p>
    <w:p w:rsidR="004C2E66" w:rsidRPr="00B56BD3" w:rsidRDefault="004C2E66" w:rsidP="004C2E66">
      <w:pPr>
        <w:spacing w:after="0" w:line="240" w:lineRule="auto"/>
        <w:jc w:val="center"/>
        <w:rPr>
          <w:rFonts w:ascii="Calibri" w:eastAsia="Times New Roman" w:hAnsi="Calibri" w:cs="Arial"/>
          <w:b/>
          <w:color w:val="000000"/>
          <w:sz w:val="24"/>
          <w:szCs w:val="24"/>
        </w:rPr>
      </w:pPr>
    </w:p>
    <w:p w:rsidR="004C2E66" w:rsidRPr="00B56BD3" w:rsidRDefault="004C2E66" w:rsidP="004C2E66">
      <w:pPr>
        <w:spacing w:after="0" w:line="240" w:lineRule="auto"/>
        <w:jc w:val="center"/>
        <w:rPr>
          <w:rFonts w:ascii="Calibri" w:eastAsia="Times New Roman" w:hAnsi="Calibri" w:cs="Arial"/>
          <w:b/>
          <w:i/>
          <w:color w:val="000000"/>
          <w:sz w:val="24"/>
          <w:szCs w:val="24"/>
        </w:rPr>
      </w:pPr>
      <w:r w:rsidRPr="00B56BD3">
        <w:rPr>
          <w:rFonts w:ascii="Calibri" w:eastAsia="Times New Roman" w:hAnsi="Calibri" w:cs="Arial"/>
          <w:b/>
          <w:i/>
          <w:color w:val="000000"/>
          <w:sz w:val="24"/>
          <w:szCs w:val="24"/>
        </w:rPr>
        <w:t>By Jamie Ratcliff</w:t>
      </w:r>
      <w:r w:rsidRPr="00B56BD3">
        <w:rPr>
          <w:rFonts w:ascii="Calibri" w:eastAsia="Times New Roman" w:hAnsi="Calibri" w:cs="Arial"/>
          <w:b/>
          <w:i/>
          <w:color w:val="000000"/>
          <w:sz w:val="24"/>
          <w:szCs w:val="24"/>
          <w:vertAlign w:val="superscript"/>
        </w:rPr>
        <w:footnoteReference w:id="1"/>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jc w:val="center"/>
        <w:rPr>
          <w:rFonts w:ascii="Calibri" w:eastAsia="Times New Roman" w:hAnsi="Calibri" w:cs="Arial"/>
          <w:i/>
          <w:color w:val="000000"/>
          <w:sz w:val="24"/>
          <w:szCs w:val="24"/>
        </w:rPr>
      </w:pPr>
      <w:r w:rsidRPr="00B56BD3">
        <w:rPr>
          <w:rFonts w:ascii="Calibri" w:eastAsia="Times New Roman" w:hAnsi="Calibri" w:cs="Arial"/>
          <w:bCs/>
          <w:i/>
          <w:color w:val="000000"/>
          <w:sz w:val="24"/>
          <w:szCs w:val="24"/>
        </w:rPr>
        <w:t xml:space="preserve">“Land monopoly </w:t>
      </w:r>
      <w:r w:rsidRPr="00B56BD3">
        <w:rPr>
          <w:rFonts w:ascii="Calibri" w:eastAsia="Times New Roman" w:hAnsi="Calibri" w:cs="Arial"/>
          <w:i/>
          <w:color w:val="000000"/>
          <w:sz w:val="24"/>
          <w:szCs w:val="24"/>
        </w:rPr>
        <w:t>is not the only monopoly, but it is by far the greatest of monopolies -- it is a perpetual monopoly, and it is the mother of all other forms of monopoly. Unearned increments in land are not the only form of unearned or und</w:t>
      </w:r>
      <w:bookmarkStart w:id="0" w:name="_GoBack"/>
      <w:bookmarkEnd w:id="0"/>
      <w:r w:rsidRPr="00B56BD3">
        <w:rPr>
          <w:rFonts w:ascii="Calibri" w:eastAsia="Times New Roman" w:hAnsi="Calibri" w:cs="Arial"/>
          <w:i/>
          <w:color w:val="000000"/>
          <w:sz w:val="24"/>
          <w:szCs w:val="24"/>
        </w:rPr>
        <w:t>eserved profit, but they are the principal form of unearned increment, and they are derived from processes which are not merely not beneficial, but positively detrimental to the general public.”</w:t>
      </w:r>
    </w:p>
    <w:p w:rsidR="004C2E66" w:rsidRPr="00B56BD3" w:rsidRDefault="004C2E66" w:rsidP="004C2E66">
      <w:pPr>
        <w:spacing w:after="0"/>
        <w:rPr>
          <w:rFonts w:ascii="Calibri" w:eastAsia="Times New Roman" w:hAnsi="Calibri" w:cs="Arial"/>
          <w:i/>
          <w:color w:val="000000"/>
          <w:sz w:val="24"/>
          <w:szCs w:val="24"/>
        </w:rPr>
      </w:pPr>
    </w:p>
    <w:p w:rsidR="004C2E66" w:rsidRPr="00B56BD3" w:rsidRDefault="004C2E66" w:rsidP="004C2E66">
      <w:pPr>
        <w:spacing w:after="0"/>
        <w:jc w:val="right"/>
        <w:rPr>
          <w:rFonts w:ascii="Calibri" w:eastAsia="Times New Roman" w:hAnsi="Calibri" w:cs="Arial"/>
          <w:color w:val="000000"/>
          <w:sz w:val="24"/>
          <w:szCs w:val="24"/>
        </w:rPr>
      </w:pPr>
      <w:r w:rsidRPr="00B56BD3">
        <w:rPr>
          <w:rFonts w:ascii="Calibri" w:eastAsia="Times New Roman" w:hAnsi="Calibri" w:cs="Arial"/>
          <w:color w:val="000000"/>
          <w:sz w:val="24"/>
          <w:szCs w:val="24"/>
        </w:rPr>
        <w:t>Winston Churchill, 1909</w:t>
      </w:r>
    </w:p>
    <w:p w:rsidR="004C2E66" w:rsidRPr="00B56BD3" w:rsidRDefault="004C2E66" w:rsidP="004C2E66">
      <w:pPr>
        <w:spacing w:after="0"/>
        <w:rPr>
          <w:rFonts w:ascii="Calibri" w:eastAsia="Times New Roman" w:hAnsi="Calibri" w:cs="Arial"/>
          <w:b/>
          <w:color w:val="000000"/>
          <w:sz w:val="24"/>
          <w:szCs w:val="24"/>
        </w:rPr>
      </w:pPr>
    </w:p>
    <w:p w:rsidR="004C2E66" w:rsidRPr="00B56BD3" w:rsidRDefault="004C2E66" w:rsidP="004C2E66">
      <w:pPr>
        <w:spacing w:after="0"/>
        <w:rPr>
          <w:rFonts w:ascii="Calibri" w:eastAsia="Times New Roman" w:hAnsi="Calibri" w:cs="Arial"/>
          <w:b/>
          <w:color w:val="000000"/>
          <w:sz w:val="24"/>
          <w:szCs w:val="24"/>
        </w:rPr>
      </w:pPr>
      <w:r w:rsidRPr="00B56BD3">
        <w:rPr>
          <w:rFonts w:ascii="Calibri" w:eastAsia="Times New Roman" w:hAnsi="Calibri" w:cs="Arial"/>
          <w:b/>
          <w:color w:val="000000"/>
          <w:sz w:val="24"/>
          <w:szCs w:val="24"/>
        </w:rPr>
        <w:t>Introduction</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Building the homes London needs is not straightforward. Strong political will to solve this problem has </w:t>
      </w:r>
      <w:r w:rsidR="00E40E12">
        <w:rPr>
          <w:rFonts w:ascii="Calibri" w:eastAsia="Times New Roman" w:hAnsi="Calibri" w:cs="Arial"/>
          <w:color w:val="000000"/>
          <w:sz w:val="24"/>
          <w:szCs w:val="24"/>
        </w:rPr>
        <w:t xml:space="preserve">apparently </w:t>
      </w:r>
      <w:r w:rsidRPr="00B56BD3">
        <w:rPr>
          <w:rFonts w:ascii="Calibri" w:eastAsia="Times New Roman" w:hAnsi="Calibri" w:cs="Arial"/>
          <w:color w:val="000000"/>
          <w:sz w:val="24"/>
          <w:szCs w:val="24"/>
        </w:rPr>
        <w:t xml:space="preserve">existed at various points over the last thirty years and yet still supply has not consistently matched demand. At its simplest, just three things are needed to build homes: </w:t>
      </w:r>
      <w:r w:rsidRPr="00B56BD3">
        <w:rPr>
          <w:rFonts w:ascii="Calibri" w:eastAsia="Times New Roman" w:hAnsi="Calibri" w:cs="Arial"/>
          <w:color w:val="000000"/>
          <w:sz w:val="24"/>
          <w:szCs w:val="24"/>
          <w:u w:val="single"/>
        </w:rPr>
        <w:t>land</w:t>
      </w:r>
      <w:r w:rsidRPr="00B56BD3">
        <w:rPr>
          <w:rFonts w:ascii="Calibri" w:eastAsia="Times New Roman" w:hAnsi="Calibri" w:cs="Arial"/>
          <w:color w:val="000000"/>
          <w:sz w:val="24"/>
          <w:szCs w:val="24"/>
        </w:rPr>
        <w:t xml:space="preserve">, </w:t>
      </w:r>
      <w:r w:rsidRPr="00B56BD3">
        <w:rPr>
          <w:rFonts w:ascii="Calibri" w:eastAsia="Times New Roman" w:hAnsi="Calibri" w:cs="Arial"/>
          <w:color w:val="000000"/>
          <w:sz w:val="24"/>
          <w:szCs w:val="24"/>
          <w:u w:val="single"/>
        </w:rPr>
        <w:t>funding</w:t>
      </w:r>
      <w:r w:rsidRPr="00B56BD3">
        <w:rPr>
          <w:rFonts w:ascii="Calibri" w:eastAsia="Times New Roman" w:hAnsi="Calibri" w:cs="Arial"/>
          <w:color w:val="000000"/>
          <w:sz w:val="24"/>
          <w:szCs w:val="24"/>
        </w:rPr>
        <w:t xml:space="preserve"> and </w:t>
      </w:r>
      <w:r w:rsidRPr="00B56BD3">
        <w:rPr>
          <w:rFonts w:ascii="Calibri" w:eastAsia="Times New Roman" w:hAnsi="Calibri" w:cs="Arial"/>
          <w:color w:val="000000"/>
          <w:sz w:val="24"/>
          <w:szCs w:val="24"/>
          <w:u w:val="single"/>
        </w:rPr>
        <w:t>demand</w:t>
      </w:r>
      <w:r w:rsidRPr="00B56BD3">
        <w:rPr>
          <w:rFonts w:ascii="Calibri" w:eastAsia="Times New Roman" w:hAnsi="Calibri" w:cs="Arial"/>
          <w:color w:val="000000"/>
          <w:sz w:val="24"/>
          <w:szCs w:val="24"/>
        </w:rPr>
        <w:t xml:space="preserve">. This chapter sets out a new way of building homes which could provide the first two in abundance. London, a booming city growing in population by around 100,000 people every year, does not need any help with the latter. </w:t>
      </w:r>
    </w:p>
    <w:p w:rsidR="004C2E66" w:rsidRPr="00B56BD3" w:rsidRDefault="004C2E66" w:rsidP="004C2E66">
      <w:pPr>
        <w:spacing w:after="0"/>
        <w:rPr>
          <w:rFonts w:ascii="Calibri" w:eastAsia="Times New Roman" w:hAnsi="Calibri" w:cs="Arial"/>
          <w:color w:val="000000"/>
          <w:sz w:val="24"/>
          <w:szCs w:val="24"/>
        </w:rPr>
      </w:pPr>
    </w:p>
    <w:p w:rsidR="00FD7A7E"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In order to guarantee success</w:t>
      </w:r>
      <w:r w:rsidR="00E40E12">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Government would need to make bold changes to the laws surrounding compulsory purchase of </w:t>
      </w:r>
      <w:r w:rsidR="00FD7A7E">
        <w:rPr>
          <w:rFonts w:ascii="Calibri" w:eastAsia="Times New Roman" w:hAnsi="Calibri" w:cs="Arial"/>
          <w:color w:val="000000"/>
          <w:sz w:val="24"/>
          <w:szCs w:val="24"/>
        </w:rPr>
        <w:t xml:space="preserve">empty </w:t>
      </w:r>
      <w:r w:rsidRPr="00C447B1">
        <w:rPr>
          <w:rFonts w:ascii="Calibri" w:eastAsia="Times New Roman" w:hAnsi="Calibri" w:cs="Arial"/>
          <w:i/>
          <w:color w:val="000000"/>
          <w:sz w:val="24"/>
          <w:szCs w:val="24"/>
        </w:rPr>
        <w:t>commercial</w:t>
      </w:r>
      <w:r w:rsidRPr="00B56BD3">
        <w:rPr>
          <w:rFonts w:ascii="Calibri" w:eastAsia="Times New Roman" w:hAnsi="Calibri" w:cs="Arial"/>
          <w:color w:val="000000"/>
          <w:sz w:val="24"/>
          <w:szCs w:val="24"/>
        </w:rPr>
        <w:t xml:space="preserve"> properties, to create a significant supply of </w:t>
      </w:r>
      <w:r w:rsidRPr="00B56BD3">
        <w:rPr>
          <w:rFonts w:ascii="Calibri" w:eastAsia="Times New Roman" w:hAnsi="Calibri" w:cs="Arial"/>
          <w:color w:val="000000"/>
          <w:sz w:val="24"/>
          <w:szCs w:val="24"/>
          <w:u w:val="single"/>
        </w:rPr>
        <w:t>land</w:t>
      </w:r>
      <w:r w:rsidRPr="00B56BD3">
        <w:rPr>
          <w:rFonts w:ascii="Calibri" w:eastAsia="Times New Roman" w:hAnsi="Calibri" w:cs="Arial"/>
          <w:color w:val="000000"/>
          <w:sz w:val="24"/>
          <w:szCs w:val="24"/>
        </w:rPr>
        <w:t xml:space="preserve"> for new housing, as well as provide significant up-front investment match-funded with private sector equity</w:t>
      </w:r>
      <w:r w:rsidRPr="00B56BD3">
        <w:rPr>
          <w:rFonts w:ascii="Calibri" w:eastAsia="Times New Roman" w:hAnsi="Calibri" w:cs="Arial"/>
          <w:color w:val="000000"/>
          <w:sz w:val="24"/>
          <w:szCs w:val="24"/>
          <w:u w:val="single"/>
        </w:rPr>
        <w:t xml:space="preserve"> funding</w:t>
      </w:r>
      <w:r w:rsidRPr="00B56BD3">
        <w:rPr>
          <w:rFonts w:ascii="Calibri" w:eastAsia="Times New Roman" w:hAnsi="Calibri" w:cs="Arial"/>
          <w:color w:val="000000"/>
          <w:sz w:val="24"/>
          <w:szCs w:val="24"/>
        </w:rPr>
        <w:t xml:space="preserve"> to pay for the land acquisition, land redevelopment and large scale house building. </w:t>
      </w:r>
    </w:p>
    <w:p w:rsidR="00FD7A7E" w:rsidRDefault="00FD7A7E" w:rsidP="004C2E66">
      <w:pPr>
        <w:spacing w:after="0"/>
        <w:rPr>
          <w:rFonts w:ascii="Calibri" w:eastAsia="Times New Roman" w:hAnsi="Calibri" w:cs="Arial"/>
          <w:color w:val="000000"/>
          <w:sz w:val="24"/>
          <w:szCs w:val="24"/>
        </w:rPr>
      </w:pPr>
    </w:p>
    <w:p w:rsidR="00FD7A7E" w:rsidRDefault="00FD7A7E"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Bringing forward</w:t>
      </w:r>
      <w:r w:rsidR="009B78A9">
        <w:rPr>
          <w:rFonts w:ascii="Calibri" w:eastAsia="Times New Roman" w:hAnsi="Calibri" w:cs="Arial"/>
          <w:color w:val="000000"/>
          <w:sz w:val="24"/>
          <w:szCs w:val="24"/>
        </w:rPr>
        <w:t xml:space="preserve"> land for housing in this way would</w:t>
      </w:r>
      <w:r>
        <w:rPr>
          <w:rFonts w:ascii="Calibri" w:eastAsia="Times New Roman" w:hAnsi="Calibri" w:cs="Arial"/>
          <w:color w:val="000000"/>
          <w:sz w:val="24"/>
          <w:szCs w:val="24"/>
        </w:rPr>
        <w:t xml:space="preserve"> fundamentally </w:t>
      </w:r>
      <w:r w:rsidR="009B78A9">
        <w:rPr>
          <w:rFonts w:ascii="Calibri" w:eastAsia="Times New Roman" w:hAnsi="Calibri" w:cs="Arial"/>
          <w:color w:val="000000"/>
          <w:sz w:val="24"/>
          <w:szCs w:val="24"/>
        </w:rPr>
        <w:t xml:space="preserve">be </w:t>
      </w:r>
      <w:r>
        <w:rPr>
          <w:rFonts w:ascii="Calibri" w:eastAsia="Times New Roman" w:hAnsi="Calibri" w:cs="Arial"/>
          <w:color w:val="000000"/>
          <w:sz w:val="24"/>
          <w:szCs w:val="24"/>
        </w:rPr>
        <w:t>abo</w:t>
      </w:r>
      <w:r w:rsidR="00D43E9B">
        <w:rPr>
          <w:rFonts w:ascii="Calibri" w:eastAsia="Times New Roman" w:hAnsi="Calibri" w:cs="Arial"/>
          <w:color w:val="000000"/>
          <w:sz w:val="24"/>
          <w:szCs w:val="24"/>
        </w:rPr>
        <w:t>ut rebalancing land use in our C</w:t>
      </w:r>
      <w:r w:rsidR="00CF0864">
        <w:rPr>
          <w:rFonts w:ascii="Calibri" w:eastAsia="Times New Roman" w:hAnsi="Calibri" w:cs="Arial"/>
          <w:color w:val="000000"/>
          <w:sz w:val="24"/>
          <w:szCs w:val="24"/>
        </w:rPr>
        <w:t>apital,</w:t>
      </w:r>
      <w:r>
        <w:rPr>
          <w:rFonts w:ascii="Calibri" w:eastAsia="Times New Roman" w:hAnsi="Calibri" w:cs="Arial"/>
          <w:color w:val="000000"/>
          <w:sz w:val="24"/>
          <w:szCs w:val="24"/>
        </w:rPr>
        <w:t xml:space="preserve"> helping the land market to adjust more quickly to</w:t>
      </w:r>
      <w:r w:rsidR="00D43E9B">
        <w:rPr>
          <w:rFonts w:ascii="Calibri" w:eastAsia="Times New Roman" w:hAnsi="Calibri" w:cs="Arial"/>
          <w:color w:val="000000"/>
          <w:sz w:val="24"/>
          <w:szCs w:val="24"/>
        </w:rPr>
        <w:t xml:space="preserve"> the</w:t>
      </w:r>
      <w:r>
        <w:rPr>
          <w:rFonts w:ascii="Calibri" w:eastAsia="Times New Roman" w:hAnsi="Calibri" w:cs="Arial"/>
          <w:color w:val="000000"/>
          <w:sz w:val="24"/>
          <w:szCs w:val="24"/>
        </w:rPr>
        <w:t xml:space="preserve"> growing demand </w:t>
      </w:r>
      <w:r w:rsidR="00D43E9B">
        <w:rPr>
          <w:rFonts w:ascii="Calibri" w:eastAsia="Times New Roman" w:hAnsi="Calibri" w:cs="Arial"/>
          <w:color w:val="000000"/>
          <w:sz w:val="24"/>
          <w:szCs w:val="24"/>
        </w:rPr>
        <w:t xml:space="preserve">for housing use </w:t>
      </w:r>
      <w:r>
        <w:rPr>
          <w:rFonts w:ascii="Calibri" w:eastAsia="Times New Roman" w:hAnsi="Calibri" w:cs="Arial"/>
          <w:color w:val="000000"/>
          <w:sz w:val="24"/>
          <w:szCs w:val="24"/>
        </w:rPr>
        <w:t xml:space="preserve">and </w:t>
      </w:r>
      <w:r w:rsidR="00D43E9B">
        <w:rPr>
          <w:rFonts w:ascii="Calibri" w:eastAsia="Times New Roman" w:hAnsi="Calibri" w:cs="Arial"/>
          <w:color w:val="000000"/>
          <w:sz w:val="24"/>
          <w:szCs w:val="24"/>
        </w:rPr>
        <w:t xml:space="preserve">declining demand for other uses </w:t>
      </w:r>
      <w:r w:rsidR="007E207B">
        <w:rPr>
          <w:rFonts w:ascii="Calibri" w:eastAsia="Times New Roman" w:hAnsi="Calibri" w:cs="Arial"/>
          <w:color w:val="000000"/>
          <w:sz w:val="24"/>
          <w:szCs w:val="24"/>
        </w:rPr>
        <w:t>–</w:t>
      </w:r>
      <w:r>
        <w:rPr>
          <w:rFonts w:ascii="Calibri" w:eastAsia="Times New Roman" w:hAnsi="Calibri" w:cs="Arial"/>
          <w:color w:val="000000"/>
          <w:sz w:val="24"/>
          <w:szCs w:val="24"/>
        </w:rPr>
        <w:t xml:space="preserve"> </w:t>
      </w:r>
      <w:r w:rsidR="007E207B">
        <w:rPr>
          <w:rFonts w:ascii="Calibri" w:eastAsia="Times New Roman" w:hAnsi="Calibri" w:cs="Arial"/>
          <w:color w:val="000000"/>
          <w:sz w:val="24"/>
          <w:szCs w:val="24"/>
        </w:rPr>
        <w:t>most notably</w:t>
      </w:r>
      <w:r w:rsidR="00D43E9B">
        <w:rPr>
          <w:rFonts w:ascii="Calibri" w:eastAsia="Times New Roman" w:hAnsi="Calibri" w:cs="Arial"/>
          <w:color w:val="000000"/>
          <w:sz w:val="24"/>
          <w:szCs w:val="24"/>
        </w:rPr>
        <w:t xml:space="preserve"> industrial. Prominent </w:t>
      </w:r>
      <w:r w:rsidR="00CF0864">
        <w:rPr>
          <w:rFonts w:ascii="Calibri" w:eastAsia="Times New Roman" w:hAnsi="Calibri" w:cs="Arial"/>
          <w:color w:val="000000"/>
          <w:sz w:val="24"/>
          <w:szCs w:val="24"/>
        </w:rPr>
        <w:t>examples</w:t>
      </w:r>
      <w:r>
        <w:rPr>
          <w:rFonts w:ascii="Calibri" w:eastAsia="Times New Roman" w:hAnsi="Calibri" w:cs="Arial"/>
          <w:color w:val="000000"/>
          <w:sz w:val="24"/>
          <w:szCs w:val="24"/>
        </w:rPr>
        <w:t xml:space="preserve"> include the redevelopment of Docklands in the 1980s and</w:t>
      </w:r>
      <w:r w:rsidR="00D43E9B">
        <w:rPr>
          <w:rFonts w:ascii="Calibri" w:eastAsia="Times New Roman" w:hAnsi="Calibri" w:cs="Arial"/>
          <w:color w:val="000000"/>
          <w:sz w:val="24"/>
          <w:szCs w:val="24"/>
        </w:rPr>
        <w:t>,</w:t>
      </w:r>
      <w:r>
        <w:rPr>
          <w:rFonts w:ascii="Calibri" w:eastAsia="Times New Roman" w:hAnsi="Calibri" w:cs="Arial"/>
          <w:color w:val="000000"/>
          <w:sz w:val="24"/>
          <w:szCs w:val="24"/>
        </w:rPr>
        <w:t xml:space="preserve"> more recently</w:t>
      </w:r>
      <w:r w:rsidR="00D43E9B">
        <w:rPr>
          <w:rFonts w:ascii="Calibri" w:eastAsia="Times New Roman" w:hAnsi="Calibri" w:cs="Arial"/>
          <w:color w:val="000000"/>
          <w:sz w:val="24"/>
          <w:szCs w:val="24"/>
        </w:rPr>
        <w:t>, the Olympic Park.</w:t>
      </w:r>
      <w:r>
        <w:rPr>
          <w:rFonts w:ascii="Calibri" w:eastAsia="Times New Roman" w:hAnsi="Calibri" w:cs="Arial"/>
          <w:color w:val="000000"/>
          <w:sz w:val="24"/>
          <w:szCs w:val="24"/>
        </w:rPr>
        <w:t xml:space="preserve"> </w:t>
      </w:r>
    </w:p>
    <w:p w:rsidR="00FD7A7E" w:rsidRDefault="00FD7A7E"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These twin measures have the potential to build 420,000 </w:t>
      </w:r>
      <w:r w:rsidRPr="00B56BD3">
        <w:rPr>
          <w:rFonts w:ascii="Calibri" w:eastAsia="Times New Roman" w:hAnsi="Calibri" w:cs="Arial"/>
          <w:i/>
          <w:color w:val="000000"/>
          <w:sz w:val="24"/>
          <w:szCs w:val="24"/>
        </w:rPr>
        <w:t>additional</w:t>
      </w:r>
      <w:r w:rsidRPr="00B56BD3">
        <w:rPr>
          <w:rFonts w:ascii="Calibri" w:eastAsia="Times New Roman" w:hAnsi="Calibri" w:cs="Arial"/>
          <w:color w:val="000000"/>
          <w:sz w:val="24"/>
          <w:szCs w:val="24"/>
        </w:rPr>
        <w:t xml:space="preserve"> homes over a twenty-year period, or 21,000 additional homes a year – roughly the number we need to plug the gap between current levels of supply and the approximately 50,000 homes a year London needs. </w:t>
      </w:r>
    </w:p>
    <w:p w:rsidR="00D43E9B" w:rsidRDefault="00D43E9B"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The success of this investment model would depend on a new way of building homes – actually manufacturing them in factories - that would deliver at scale and pace, so that </w:t>
      </w:r>
      <w:r w:rsidRPr="00B56BD3">
        <w:rPr>
          <w:rFonts w:ascii="Calibri" w:eastAsia="Times New Roman" w:hAnsi="Calibri" w:cs="Arial"/>
          <w:color w:val="000000"/>
          <w:sz w:val="24"/>
          <w:szCs w:val="24"/>
        </w:rPr>
        <w:lastRenderedPageBreak/>
        <w:t xml:space="preserve">equity investors can quickly reap a return on their investment. This also presents an opportunity because it would, as a by-product, support a new high-growth potential and UK-based industry in manufactured homes. This could potentially be based in an emerging “Northern Powerhouse”. </w:t>
      </w:r>
    </w:p>
    <w:p w:rsidR="004C2E66" w:rsidRPr="00B56BD3" w:rsidRDefault="004C2E66" w:rsidP="004C2E66">
      <w:pPr>
        <w:spacing w:after="0"/>
        <w:rPr>
          <w:rFonts w:ascii="Calibri" w:eastAsia="Times New Roman" w:hAnsi="Calibri" w:cs="Arial"/>
          <w:color w:val="000000"/>
          <w:sz w:val="24"/>
          <w:szCs w:val="24"/>
        </w:rPr>
      </w:pPr>
    </w:p>
    <w:p w:rsidR="004C2E66" w:rsidRDefault="004C2E66" w:rsidP="004C2E66">
      <w:pPr>
        <w:spacing w:after="0"/>
        <w:rPr>
          <w:rFonts w:ascii="Calibri" w:eastAsia="Times New Roman" w:hAnsi="Calibri" w:cs="Arial"/>
          <w:b/>
          <w:color w:val="000000"/>
          <w:sz w:val="24"/>
          <w:szCs w:val="24"/>
        </w:rPr>
      </w:pPr>
      <w:r w:rsidRPr="00B56BD3">
        <w:rPr>
          <w:rFonts w:ascii="Calibri" w:eastAsia="Times New Roman" w:hAnsi="Calibri" w:cs="Arial"/>
          <w:b/>
          <w:color w:val="000000"/>
          <w:sz w:val="24"/>
          <w:szCs w:val="24"/>
        </w:rPr>
        <w:t>The problem of housing delivery in the Capital</w:t>
      </w:r>
    </w:p>
    <w:p w:rsidR="0017269D" w:rsidRDefault="0017269D" w:rsidP="004C2E66">
      <w:pPr>
        <w:spacing w:after="0"/>
        <w:rPr>
          <w:rFonts w:ascii="Calibri" w:eastAsia="Times New Roman" w:hAnsi="Calibri" w:cs="Arial"/>
          <w:b/>
          <w:color w:val="000000"/>
          <w:sz w:val="24"/>
          <w:szCs w:val="24"/>
        </w:rPr>
      </w:pPr>
    </w:p>
    <w:p w:rsidR="00C447B1" w:rsidRPr="00C447B1" w:rsidRDefault="00C447B1"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There are two big </w:t>
      </w:r>
      <w:r w:rsidR="002F7490">
        <w:rPr>
          <w:rFonts w:ascii="Calibri" w:eastAsia="Times New Roman" w:hAnsi="Calibri" w:cs="Arial"/>
          <w:color w:val="000000"/>
          <w:sz w:val="24"/>
          <w:szCs w:val="24"/>
        </w:rPr>
        <w:t>blockages</w:t>
      </w:r>
      <w:r>
        <w:rPr>
          <w:rFonts w:ascii="Calibri" w:eastAsia="Times New Roman" w:hAnsi="Calibri" w:cs="Arial"/>
          <w:color w:val="000000"/>
          <w:sz w:val="24"/>
          <w:szCs w:val="24"/>
        </w:rPr>
        <w:t xml:space="preserve"> that prevent London from dramatically increasing the supply of new homes. These are a lack of land availability for </w:t>
      </w:r>
      <w:r w:rsidR="00A347BA">
        <w:rPr>
          <w:rFonts w:ascii="Calibri" w:eastAsia="Times New Roman" w:hAnsi="Calibri" w:cs="Arial"/>
          <w:color w:val="000000"/>
          <w:sz w:val="24"/>
          <w:szCs w:val="24"/>
        </w:rPr>
        <w:t xml:space="preserve">new </w:t>
      </w:r>
      <w:r>
        <w:rPr>
          <w:rFonts w:ascii="Calibri" w:eastAsia="Times New Roman" w:hAnsi="Calibri" w:cs="Arial"/>
          <w:color w:val="000000"/>
          <w:sz w:val="24"/>
          <w:szCs w:val="24"/>
        </w:rPr>
        <w:t xml:space="preserve">housing and a lack of </w:t>
      </w:r>
      <w:r w:rsidR="00A347BA">
        <w:rPr>
          <w:rFonts w:ascii="Calibri" w:eastAsia="Times New Roman" w:hAnsi="Calibri" w:cs="Arial"/>
          <w:color w:val="000000"/>
          <w:sz w:val="24"/>
          <w:szCs w:val="24"/>
        </w:rPr>
        <w:t>innovation and capacity in</w:t>
      </w:r>
      <w:r>
        <w:rPr>
          <w:rFonts w:ascii="Calibri" w:eastAsia="Times New Roman" w:hAnsi="Calibri" w:cs="Arial"/>
          <w:color w:val="000000"/>
          <w:sz w:val="24"/>
          <w:szCs w:val="24"/>
        </w:rPr>
        <w:t xml:space="preserve"> the housebuilding sector. The former is a longstanding problem but the latter is more the product of the economic cycle</w:t>
      </w:r>
      <w:r w:rsidR="00164343">
        <w:rPr>
          <w:rFonts w:ascii="Calibri" w:eastAsia="Times New Roman" w:hAnsi="Calibri" w:cs="Arial"/>
          <w:color w:val="000000"/>
          <w:sz w:val="24"/>
          <w:szCs w:val="24"/>
        </w:rPr>
        <w:t xml:space="preserve"> -</w:t>
      </w:r>
      <w:r>
        <w:rPr>
          <w:rFonts w:ascii="Calibri" w:eastAsia="Times New Roman" w:hAnsi="Calibri" w:cs="Arial"/>
          <w:color w:val="000000"/>
          <w:sz w:val="24"/>
          <w:szCs w:val="24"/>
        </w:rPr>
        <w:t xml:space="preserve"> shorter term </w:t>
      </w:r>
      <w:r w:rsidR="00164343">
        <w:rPr>
          <w:rFonts w:ascii="Calibri" w:eastAsia="Times New Roman" w:hAnsi="Calibri" w:cs="Arial"/>
          <w:color w:val="000000"/>
          <w:sz w:val="24"/>
          <w:szCs w:val="24"/>
        </w:rPr>
        <w:t>skills shortages, and even a shortage</w:t>
      </w:r>
      <w:r>
        <w:rPr>
          <w:rFonts w:ascii="Calibri" w:eastAsia="Times New Roman" w:hAnsi="Calibri" w:cs="Arial"/>
          <w:color w:val="000000"/>
          <w:sz w:val="24"/>
          <w:szCs w:val="24"/>
        </w:rPr>
        <w:t xml:space="preserve"> of bricks. </w:t>
      </w:r>
    </w:p>
    <w:p w:rsidR="00C447B1" w:rsidRPr="00B56BD3" w:rsidRDefault="00C447B1" w:rsidP="00C447B1">
      <w:pPr>
        <w:spacing w:after="0"/>
        <w:rPr>
          <w:rFonts w:ascii="Calibri" w:eastAsia="Times New Roman" w:hAnsi="Calibri" w:cs="Arial"/>
          <w:color w:val="000000"/>
          <w:sz w:val="24"/>
          <w:szCs w:val="24"/>
        </w:rPr>
      </w:pPr>
    </w:p>
    <w:p w:rsidR="00C447B1" w:rsidRPr="00B56BD3" w:rsidRDefault="00C447B1" w:rsidP="00C447B1">
      <w:pPr>
        <w:numPr>
          <w:ilvl w:val="0"/>
          <w:numId w:val="10"/>
        </w:numPr>
        <w:spacing w:after="0" w:line="240" w:lineRule="auto"/>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A lack of </w:t>
      </w:r>
      <w:r>
        <w:rPr>
          <w:rFonts w:ascii="Calibri" w:eastAsia="Times New Roman" w:hAnsi="Calibri" w:cs="Arial"/>
          <w:color w:val="000000"/>
          <w:sz w:val="24"/>
          <w:szCs w:val="24"/>
        </w:rPr>
        <w:t>land availability for housing</w:t>
      </w:r>
    </w:p>
    <w:p w:rsidR="00C447B1" w:rsidRPr="00B56BD3" w:rsidRDefault="00C447B1" w:rsidP="00C447B1">
      <w:pPr>
        <w:spacing w:after="0"/>
        <w:rPr>
          <w:rFonts w:ascii="Calibri" w:eastAsia="Times New Roman" w:hAnsi="Calibri" w:cs="Arial"/>
          <w:color w:val="000000"/>
          <w:sz w:val="24"/>
          <w:szCs w:val="24"/>
        </w:rPr>
      </w:pPr>
    </w:p>
    <w:p w:rsidR="00C447B1" w:rsidRPr="00B56BD3"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As the gra</w:t>
      </w:r>
      <w:r w:rsidR="00421FCA">
        <w:rPr>
          <w:rFonts w:ascii="Calibri" w:eastAsia="Times New Roman" w:hAnsi="Calibri" w:cs="Arial"/>
          <w:color w:val="000000"/>
          <w:sz w:val="24"/>
          <w:szCs w:val="24"/>
        </w:rPr>
        <w:t xml:space="preserve">ph below </w:t>
      </w:r>
      <w:r w:rsidR="00D6456E">
        <w:rPr>
          <w:rFonts w:ascii="Calibri" w:eastAsia="Times New Roman" w:hAnsi="Calibri" w:cs="Arial"/>
          <w:color w:val="000000"/>
          <w:sz w:val="24"/>
          <w:szCs w:val="24"/>
        </w:rPr>
        <w:t xml:space="preserve">shows, it is unfair </w:t>
      </w:r>
      <w:r w:rsidRPr="00B56BD3">
        <w:rPr>
          <w:rFonts w:ascii="Calibri" w:eastAsia="Times New Roman" w:hAnsi="Calibri" w:cs="Arial"/>
          <w:color w:val="000000"/>
          <w:sz w:val="24"/>
          <w:szCs w:val="24"/>
        </w:rPr>
        <w:t xml:space="preserve">simply </w:t>
      </w:r>
      <w:r w:rsidR="00D6456E">
        <w:rPr>
          <w:rFonts w:ascii="Calibri" w:eastAsia="Times New Roman" w:hAnsi="Calibri" w:cs="Arial"/>
          <w:color w:val="000000"/>
          <w:sz w:val="24"/>
          <w:szCs w:val="24"/>
        </w:rPr>
        <w:t xml:space="preserve">to </w:t>
      </w:r>
      <w:r w:rsidRPr="00B56BD3">
        <w:rPr>
          <w:rFonts w:ascii="Calibri" w:eastAsia="Times New Roman" w:hAnsi="Calibri" w:cs="Arial"/>
          <w:color w:val="000000"/>
          <w:sz w:val="24"/>
          <w:szCs w:val="24"/>
        </w:rPr>
        <w:t>criticise the planning system for not</w:t>
      </w:r>
      <w:r w:rsidR="00471D20">
        <w:rPr>
          <w:rFonts w:ascii="Calibri" w:eastAsia="Times New Roman" w:hAnsi="Calibri" w:cs="Arial"/>
          <w:color w:val="000000"/>
          <w:sz w:val="24"/>
          <w:szCs w:val="24"/>
        </w:rPr>
        <w:t xml:space="preserve"> brining forward enough land for housing</w:t>
      </w:r>
      <w:r w:rsidR="00164343">
        <w:rPr>
          <w:rFonts w:ascii="Calibri" w:eastAsia="Times New Roman" w:hAnsi="Calibri" w:cs="Arial"/>
          <w:color w:val="000000"/>
          <w:sz w:val="24"/>
          <w:szCs w:val="24"/>
        </w:rPr>
        <w:t xml:space="preserve"> -</w:t>
      </w:r>
      <w:r w:rsidR="00471D20">
        <w:rPr>
          <w:rFonts w:ascii="Calibri" w:eastAsia="Times New Roman" w:hAnsi="Calibri" w:cs="Arial"/>
          <w:color w:val="000000"/>
          <w:sz w:val="24"/>
          <w:szCs w:val="24"/>
        </w:rPr>
        <w:t xml:space="preserve"> for not producing </w:t>
      </w:r>
      <w:r>
        <w:rPr>
          <w:rFonts w:ascii="Calibri" w:eastAsia="Times New Roman" w:hAnsi="Calibri" w:cs="Arial"/>
          <w:color w:val="000000"/>
          <w:sz w:val="24"/>
          <w:szCs w:val="24"/>
        </w:rPr>
        <w:t xml:space="preserve">land </w:t>
      </w:r>
      <w:r w:rsidRPr="00B56BD3">
        <w:rPr>
          <w:rFonts w:ascii="Calibri" w:eastAsia="Times New Roman" w:hAnsi="Calibri" w:cs="Arial"/>
          <w:color w:val="000000"/>
          <w:sz w:val="24"/>
          <w:szCs w:val="24"/>
        </w:rPr>
        <w:t>plann</w:t>
      </w:r>
      <w:r w:rsidR="00164343">
        <w:rPr>
          <w:rFonts w:ascii="Calibri" w:eastAsia="Times New Roman" w:hAnsi="Calibri" w:cs="Arial"/>
          <w:color w:val="000000"/>
          <w:sz w:val="24"/>
          <w:szCs w:val="24"/>
        </w:rPr>
        <w:t>ing permissions for new homes and</w:t>
      </w:r>
      <w:r w:rsidRPr="00B56BD3">
        <w:rPr>
          <w:rFonts w:ascii="Calibri" w:eastAsia="Times New Roman" w:hAnsi="Calibri" w:cs="Arial"/>
          <w:color w:val="000000"/>
          <w:sz w:val="24"/>
          <w:szCs w:val="24"/>
        </w:rPr>
        <w:t xml:space="preserve"> </w:t>
      </w:r>
      <w:r w:rsidR="00471D20">
        <w:rPr>
          <w:rFonts w:ascii="Calibri" w:eastAsia="Times New Roman" w:hAnsi="Calibri" w:cs="Arial"/>
          <w:color w:val="000000"/>
          <w:sz w:val="24"/>
          <w:szCs w:val="24"/>
        </w:rPr>
        <w:t xml:space="preserve">for </w:t>
      </w:r>
      <w:r w:rsidRPr="00B56BD3">
        <w:rPr>
          <w:rFonts w:ascii="Calibri" w:eastAsia="Times New Roman" w:hAnsi="Calibri" w:cs="Arial"/>
          <w:color w:val="000000"/>
          <w:sz w:val="24"/>
          <w:szCs w:val="24"/>
        </w:rPr>
        <w:t xml:space="preserve">being slow in progressing consents. Planning approvals have been running at an average of 55,000 homes a year for the last ten years, over double the rate of housing completions (27,000) and more than the homes London needs (50,000). This has contributed to a growing stock of unimplemented planning permissions which now stands at around 215,000 homes. </w:t>
      </w:r>
    </w:p>
    <w:p w:rsidR="00C447B1" w:rsidRPr="00B56BD3" w:rsidRDefault="00C447B1" w:rsidP="00C447B1">
      <w:pPr>
        <w:spacing w:after="0"/>
        <w:rPr>
          <w:rFonts w:ascii="Calibri" w:eastAsia="Times New Roman" w:hAnsi="Calibri" w:cs="Arial"/>
          <w:b/>
          <w:color w:val="000000"/>
          <w:sz w:val="24"/>
          <w:szCs w:val="24"/>
        </w:rPr>
      </w:pPr>
    </w:p>
    <w:p w:rsidR="00C447B1" w:rsidRPr="00B56BD3"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But it is obviously too simplistic to say that the supply problem is solved from a planning point of view. Many of these permissions will be on very large sites, which at typically slow build-out rates will take decades to complete, and the more recent permissions are likely to still have a large number of pre-commencement conditions that have to be met before construction can begin. Some permissions will never be built due to unsuitable design, change of ownership, viability or a mixture of these factors and more. </w:t>
      </w:r>
    </w:p>
    <w:p w:rsidR="00C447B1" w:rsidRPr="00B56BD3" w:rsidRDefault="00C447B1" w:rsidP="00C447B1">
      <w:pPr>
        <w:spacing w:after="0" w:line="240" w:lineRule="auto"/>
        <w:rPr>
          <w:rFonts w:ascii="Calibri" w:eastAsia="Times New Roman" w:hAnsi="Calibri" w:cs="Arial"/>
          <w:b/>
          <w:color w:val="000000"/>
          <w:sz w:val="24"/>
          <w:szCs w:val="24"/>
        </w:rPr>
      </w:pPr>
    </w:p>
    <w:p w:rsidR="00634935"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This conveys a simple tr</w:t>
      </w:r>
      <w:r w:rsidR="00421FCA">
        <w:rPr>
          <w:rFonts w:ascii="Calibri" w:eastAsia="Times New Roman" w:hAnsi="Calibri" w:cs="Arial"/>
          <w:color w:val="000000"/>
          <w:sz w:val="24"/>
          <w:szCs w:val="24"/>
        </w:rPr>
        <w:t>uth that, broadly, the convers</w:t>
      </w:r>
      <w:r w:rsidRPr="00B56BD3">
        <w:rPr>
          <w:rFonts w:ascii="Calibri" w:eastAsia="Times New Roman" w:hAnsi="Calibri" w:cs="Arial"/>
          <w:color w:val="000000"/>
          <w:sz w:val="24"/>
          <w:szCs w:val="24"/>
        </w:rPr>
        <w:t xml:space="preserve">ion rate of </w:t>
      </w:r>
      <w:r w:rsidR="001A4505">
        <w:rPr>
          <w:rFonts w:ascii="Calibri" w:eastAsia="Times New Roman" w:hAnsi="Calibri" w:cs="Arial"/>
          <w:color w:val="000000"/>
          <w:sz w:val="24"/>
          <w:szCs w:val="24"/>
        </w:rPr>
        <w:t>homes “approved” by the planning system</w:t>
      </w:r>
      <w:r w:rsidRPr="00B56BD3">
        <w:rPr>
          <w:rFonts w:ascii="Calibri" w:eastAsia="Times New Roman" w:hAnsi="Calibri" w:cs="Arial"/>
          <w:color w:val="000000"/>
          <w:sz w:val="24"/>
          <w:szCs w:val="24"/>
        </w:rPr>
        <w:t xml:space="preserve"> into eventual </w:t>
      </w:r>
      <w:r w:rsidR="001A4505">
        <w:rPr>
          <w:rFonts w:ascii="Calibri" w:eastAsia="Times New Roman" w:hAnsi="Calibri" w:cs="Arial"/>
          <w:color w:val="000000"/>
          <w:sz w:val="24"/>
          <w:szCs w:val="24"/>
        </w:rPr>
        <w:t>homes built</w:t>
      </w:r>
      <w:r w:rsidRPr="00B56BD3">
        <w:rPr>
          <w:rFonts w:ascii="Calibri" w:eastAsia="Times New Roman" w:hAnsi="Calibri" w:cs="Arial"/>
          <w:color w:val="000000"/>
          <w:sz w:val="24"/>
          <w:szCs w:val="24"/>
        </w:rPr>
        <w:t xml:space="preserve"> in London is </w:t>
      </w:r>
      <w:r w:rsidR="001A4505">
        <w:rPr>
          <w:rFonts w:ascii="Calibri" w:eastAsia="Times New Roman" w:hAnsi="Calibri" w:cs="Arial"/>
          <w:color w:val="000000"/>
          <w:sz w:val="24"/>
          <w:szCs w:val="24"/>
        </w:rPr>
        <w:t xml:space="preserve">only </w:t>
      </w:r>
      <w:r w:rsidR="00D65263">
        <w:rPr>
          <w:rFonts w:ascii="Calibri" w:eastAsia="Times New Roman" w:hAnsi="Calibri" w:cs="Arial"/>
          <w:color w:val="000000"/>
          <w:sz w:val="24"/>
          <w:szCs w:val="24"/>
        </w:rPr>
        <w:t>about 50</w:t>
      </w:r>
      <w:r w:rsidRPr="00B56BD3">
        <w:rPr>
          <w:rFonts w:ascii="Calibri" w:eastAsia="Times New Roman" w:hAnsi="Calibri" w:cs="Arial"/>
          <w:color w:val="000000"/>
          <w:sz w:val="24"/>
          <w:szCs w:val="24"/>
        </w:rPr>
        <w:t xml:space="preserve"> per c</w:t>
      </w:r>
      <w:r w:rsidR="001A4505">
        <w:rPr>
          <w:rFonts w:ascii="Calibri" w:eastAsia="Times New Roman" w:hAnsi="Calibri" w:cs="Arial"/>
          <w:color w:val="000000"/>
          <w:sz w:val="24"/>
          <w:szCs w:val="24"/>
        </w:rPr>
        <w:t>ent</w:t>
      </w:r>
      <w:r w:rsidR="00634935">
        <w:rPr>
          <w:rFonts w:ascii="Calibri" w:eastAsia="Times New Roman" w:hAnsi="Calibri" w:cs="Arial"/>
          <w:color w:val="000000"/>
          <w:sz w:val="24"/>
          <w:szCs w:val="24"/>
        </w:rPr>
        <w:t>, which is lower than in the rest of England</w:t>
      </w:r>
      <w:r w:rsidR="001A4505">
        <w:rPr>
          <w:rFonts w:ascii="Calibri" w:eastAsia="Times New Roman" w:hAnsi="Calibri" w:cs="Arial"/>
          <w:color w:val="000000"/>
          <w:sz w:val="24"/>
          <w:szCs w:val="24"/>
        </w:rPr>
        <w:t xml:space="preserve">. </w:t>
      </w:r>
    </w:p>
    <w:p w:rsidR="00634935" w:rsidRDefault="00634935" w:rsidP="00C447B1">
      <w:pPr>
        <w:spacing w:after="0"/>
        <w:rPr>
          <w:rFonts w:ascii="Calibri" w:eastAsia="Times New Roman" w:hAnsi="Calibri" w:cs="Arial"/>
          <w:color w:val="000000"/>
          <w:sz w:val="24"/>
          <w:szCs w:val="24"/>
        </w:rPr>
      </w:pPr>
    </w:p>
    <w:p w:rsidR="00C447B1" w:rsidRPr="00B56BD3" w:rsidRDefault="008052CF" w:rsidP="00C447B1">
      <w:pPr>
        <w:spacing w:after="0"/>
        <w:rPr>
          <w:rFonts w:ascii="Calibri" w:eastAsia="Times New Roman" w:hAnsi="Calibri" w:cs="Arial"/>
          <w:color w:val="000000"/>
          <w:sz w:val="24"/>
          <w:szCs w:val="24"/>
        </w:rPr>
      </w:pPr>
      <w:r>
        <w:rPr>
          <w:rFonts w:ascii="Calibri" w:eastAsia="Times New Roman" w:hAnsi="Calibri" w:cs="Arial"/>
          <w:color w:val="000000"/>
          <w:sz w:val="24"/>
          <w:szCs w:val="24"/>
        </w:rPr>
        <w:t>One issue</w:t>
      </w:r>
      <w:r w:rsidR="00C447B1" w:rsidRPr="00B56BD3">
        <w:rPr>
          <w:rFonts w:ascii="Calibri" w:eastAsia="Times New Roman" w:hAnsi="Calibri" w:cs="Arial"/>
          <w:color w:val="000000"/>
          <w:sz w:val="24"/>
          <w:szCs w:val="24"/>
        </w:rPr>
        <w:t xml:space="preserve"> </w:t>
      </w:r>
      <w:r w:rsidR="00634935">
        <w:rPr>
          <w:rFonts w:ascii="Calibri" w:eastAsia="Times New Roman" w:hAnsi="Calibri" w:cs="Arial"/>
          <w:color w:val="000000"/>
          <w:sz w:val="24"/>
          <w:szCs w:val="24"/>
        </w:rPr>
        <w:t xml:space="preserve">with London’s supply </w:t>
      </w:r>
      <w:r w:rsidR="00C447B1" w:rsidRPr="00B56BD3">
        <w:rPr>
          <w:rFonts w:ascii="Calibri" w:eastAsia="Times New Roman" w:hAnsi="Calibri" w:cs="Arial"/>
          <w:color w:val="000000"/>
          <w:sz w:val="24"/>
          <w:szCs w:val="24"/>
        </w:rPr>
        <w:t xml:space="preserve">is a lack of contingency of land identified and earmarked for development. When producing a local development plan, Local Planning Authorities are required to identify </w:t>
      </w:r>
      <w:r w:rsidR="00164343">
        <w:rPr>
          <w:rFonts w:ascii="Calibri" w:eastAsia="Times New Roman" w:hAnsi="Calibri" w:cs="Arial"/>
          <w:color w:val="000000"/>
          <w:sz w:val="24"/>
          <w:szCs w:val="24"/>
        </w:rPr>
        <w:t xml:space="preserve">only </w:t>
      </w:r>
      <w:r w:rsidR="007026A5" w:rsidRPr="007026A5">
        <w:rPr>
          <w:rFonts w:ascii="Calibri" w:eastAsia="Times New Roman" w:hAnsi="Calibri" w:cs="Arial"/>
          <w:i/>
          <w:color w:val="000000"/>
          <w:sz w:val="24"/>
          <w:szCs w:val="24"/>
        </w:rPr>
        <w:t>sufficient</w:t>
      </w:r>
      <w:r w:rsidR="00C447B1" w:rsidRPr="00B56BD3">
        <w:rPr>
          <w:rFonts w:ascii="Calibri" w:eastAsia="Times New Roman" w:hAnsi="Calibri" w:cs="Arial"/>
          <w:color w:val="000000"/>
          <w:sz w:val="24"/>
          <w:szCs w:val="24"/>
        </w:rPr>
        <w:t xml:space="preserve"> land for the homes that need to be built in their area and no more - i.e. the quantum of land identified in London is for 420,000 over 10 years - whereas we probably need far more than that to ensure that 420,000 actually get built. If we are serious</w:t>
      </w:r>
      <w:r w:rsidR="008C5345">
        <w:rPr>
          <w:rFonts w:ascii="Calibri" w:eastAsia="Times New Roman" w:hAnsi="Calibri" w:cs="Arial"/>
          <w:color w:val="000000"/>
          <w:sz w:val="24"/>
          <w:szCs w:val="24"/>
        </w:rPr>
        <w:t xml:space="preserve"> about delivering the homes</w:t>
      </w:r>
      <w:r w:rsidR="00C447B1" w:rsidRPr="00B56BD3">
        <w:rPr>
          <w:rFonts w:ascii="Calibri" w:eastAsia="Times New Roman" w:hAnsi="Calibri" w:cs="Arial"/>
          <w:color w:val="000000"/>
          <w:sz w:val="24"/>
          <w:szCs w:val="24"/>
        </w:rPr>
        <w:t xml:space="preserve"> London needs then it is important to identify and earmark a contingency of land over and above that required. This contingency should probably be at least 50</w:t>
      </w:r>
      <w:r w:rsidR="00D65263">
        <w:rPr>
          <w:rFonts w:ascii="Calibri" w:eastAsia="Times New Roman" w:hAnsi="Calibri" w:cs="Arial"/>
          <w:color w:val="000000"/>
          <w:sz w:val="24"/>
          <w:szCs w:val="24"/>
        </w:rPr>
        <w:t xml:space="preserve"> per cent</w:t>
      </w:r>
      <w:r w:rsidR="008C5345">
        <w:rPr>
          <w:rFonts w:ascii="Calibri" w:eastAsia="Times New Roman" w:hAnsi="Calibri" w:cs="Arial"/>
          <w:color w:val="000000"/>
          <w:sz w:val="24"/>
          <w:szCs w:val="24"/>
        </w:rPr>
        <w:t>, enough additional land to build</w:t>
      </w:r>
      <w:r w:rsidR="00C447B1" w:rsidRPr="00B56BD3">
        <w:rPr>
          <w:rFonts w:ascii="Calibri" w:eastAsia="Times New Roman" w:hAnsi="Calibri" w:cs="Arial"/>
          <w:color w:val="000000"/>
          <w:sz w:val="24"/>
          <w:szCs w:val="24"/>
        </w:rPr>
        <w:t xml:space="preserve"> 21,000 homes a year. </w:t>
      </w:r>
    </w:p>
    <w:p w:rsidR="00E63CF1" w:rsidRDefault="00E63CF1" w:rsidP="00002733">
      <w:pPr>
        <w:spacing w:after="0" w:line="120" w:lineRule="auto"/>
        <w:jc w:val="center"/>
        <w:rPr>
          <w:rFonts w:ascii="Calibri" w:eastAsia="Times New Roman" w:hAnsi="Calibri" w:cs="Arial"/>
          <w:color w:val="000000"/>
          <w:sz w:val="24"/>
          <w:szCs w:val="24"/>
        </w:rPr>
      </w:pPr>
    </w:p>
    <w:p w:rsidR="00C447B1" w:rsidRPr="00B56BD3" w:rsidRDefault="00C447B1" w:rsidP="00C447B1">
      <w:pPr>
        <w:spacing w:after="0"/>
        <w:jc w:val="center"/>
        <w:rPr>
          <w:rFonts w:ascii="Calibri" w:eastAsia="Times New Roman" w:hAnsi="Calibri" w:cs="Arial"/>
          <w:color w:val="000000"/>
          <w:sz w:val="24"/>
          <w:szCs w:val="24"/>
        </w:rPr>
      </w:pPr>
      <w:r w:rsidRPr="00B56BD3">
        <w:rPr>
          <w:rFonts w:ascii="Calibri" w:eastAsia="Times New Roman" w:hAnsi="Calibri" w:cs="Arial"/>
          <w:color w:val="000000"/>
          <w:sz w:val="24"/>
          <w:szCs w:val="24"/>
        </w:rPr>
        <w:t>Planning permissions vs. housing completions in London.</w:t>
      </w:r>
    </w:p>
    <w:p w:rsidR="00C447B1" w:rsidRPr="00B56BD3" w:rsidRDefault="00C447B1" w:rsidP="00C447B1">
      <w:pPr>
        <w:spacing w:after="0" w:line="240" w:lineRule="auto"/>
        <w:rPr>
          <w:rFonts w:ascii="Calibri" w:eastAsia="Times New Roman" w:hAnsi="Calibri" w:cs="Arial"/>
          <w:color w:val="000000"/>
          <w:sz w:val="24"/>
          <w:szCs w:val="24"/>
        </w:rPr>
      </w:pPr>
    </w:p>
    <w:p w:rsidR="00C447B1" w:rsidRPr="00B56BD3" w:rsidRDefault="00C447B1" w:rsidP="00C447B1">
      <w:pPr>
        <w:spacing w:after="0" w:line="240" w:lineRule="auto"/>
        <w:rPr>
          <w:rFonts w:ascii="Calibri" w:eastAsia="Times New Roman" w:hAnsi="Calibri" w:cs="Arial"/>
          <w:color w:val="000000"/>
          <w:sz w:val="24"/>
          <w:szCs w:val="24"/>
        </w:rPr>
      </w:pPr>
      <w:r>
        <w:rPr>
          <w:rFonts w:ascii="Calibri" w:eastAsia="Times New Roman" w:hAnsi="Calibri" w:cs="Arial"/>
          <w:noProof/>
          <w:color w:val="000000"/>
          <w:sz w:val="24"/>
          <w:szCs w:val="24"/>
          <w:lang w:eastAsia="en-GB"/>
        </w:rPr>
        <w:drawing>
          <wp:inline distT="0" distB="0" distL="0" distR="0" wp14:anchorId="19280C6F" wp14:editId="3071B985">
            <wp:extent cx="59436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C447B1" w:rsidRPr="00B56BD3" w:rsidRDefault="00C447B1" w:rsidP="00C447B1">
      <w:pPr>
        <w:spacing w:after="0" w:line="240" w:lineRule="auto"/>
        <w:rPr>
          <w:rFonts w:ascii="Calibri" w:eastAsia="Times New Roman" w:hAnsi="Calibri" w:cs="Arial"/>
          <w:i/>
          <w:color w:val="000000"/>
          <w:sz w:val="24"/>
          <w:szCs w:val="24"/>
        </w:rPr>
      </w:pPr>
      <w:r w:rsidRPr="00B56BD3">
        <w:rPr>
          <w:rFonts w:ascii="Calibri" w:eastAsia="Times New Roman" w:hAnsi="Calibri" w:cs="Arial"/>
          <w:i/>
          <w:color w:val="000000"/>
          <w:sz w:val="24"/>
          <w:szCs w:val="24"/>
        </w:rPr>
        <w:t>Source: London Development Database</w:t>
      </w:r>
    </w:p>
    <w:p w:rsidR="00C447B1" w:rsidRPr="00B56BD3" w:rsidRDefault="00C447B1" w:rsidP="00C447B1">
      <w:pPr>
        <w:spacing w:after="0" w:line="240" w:lineRule="auto"/>
        <w:rPr>
          <w:rFonts w:ascii="Calibri" w:eastAsia="Times New Roman" w:hAnsi="Calibri" w:cs="Arial"/>
          <w:color w:val="000000"/>
          <w:sz w:val="24"/>
          <w:szCs w:val="24"/>
        </w:rPr>
      </w:pPr>
    </w:p>
    <w:p w:rsidR="008C5345"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By planning </w:t>
      </w:r>
      <w:r w:rsidR="00164343">
        <w:rPr>
          <w:rFonts w:ascii="Calibri" w:eastAsia="Times New Roman" w:hAnsi="Calibri" w:cs="Arial"/>
          <w:color w:val="000000"/>
          <w:sz w:val="24"/>
          <w:szCs w:val="24"/>
        </w:rPr>
        <w:t xml:space="preserve">for </w:t>
      </w:r>
      <w:r w:rsidRPr="00B56BD3">
        <w:rPr>
          <w:rFonts w:ascii="Calibri" w:eastAsia="Times New Roman" w:hAnsi="Calibri" w:cs="Arial"/>
          <w:color w:val="000000"/>
          <w:sz w:val="24"/>
          <w:szCs w:val="24"/>
        </w:rPr>
        <w:t>only “just enough” land to deliver the homes that are needed, the planning system implicitly assumes that nothing will go wrong, that no site will have unexpected problems</w:t>
      </w:r>
      <w:r w:rsidR="00F5125C">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or at least that any that do will be counter-balanced by new sites or increased densities on existing ones. The s</w:t>
      </w:r>
      <w:r w:rsidR="00F5125C">
        <w:rPr>
          <w:rFonts w:ascii="Calibri" w:eastAsia="Times New Roman" w:hAnsi="Calibri" w:cs="Arial"/>
          <w:color w:val="000000"/>
          <w:sz w:val="24"/>
          <w:szCs w:val="24"/>
        </w:rPr>
        <w:t xml:space="preserve">ystem is thus set up to fail. </w:t>
      </w:r>
    </w:p>
    <w:p w:rsidR="008C5345" w:rsidRDefault="008C5345" w:rsidP="00C447B1">
      <w:pPr>
        <w:spacing w:after="0"/>
        <w:rPr>
          <w:rFonts w:ascii="Calibri" w:eastAsia="Times New Roman" w:hAnsi="Calibri" w:cs="Arial"/>
          <w:color w:val="000000"/>
          <w:sz w:val="24"/>
          <w:szCs w:val="24"/>
        </w:rPr>
      </w:pPr>
    </w:p>
    <w:p w:rsidR="00C447B1" w:rsidRPr="00B56BD3" w:rsidRDefault="008C5345" w:rsidP="00C447B1">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Above all, housing should be treated as </w:t>
      </w:r>
      <w:r w:rsidRPr="008C5345">
        <w:rPr>
          <w:rFonts w:ascii="Calibri" w:eastAsia="Times New Roman" w:hAnsi="Calibri" w:cs="Arial"/>
          <w:i/>
          <w:color w:val="000000"/>
          <w:sz w:val="24"/>
          <w:szCs w:val="24"/>
        </w:rPr>
        <w:t>infrastructure</w:t>
      </w:r>
      <w:r>
        <w:rPr>
          <w:rFonts w:ascii="Calibri" w:eastAsia="Times New Roman" w:hAnsi="Calibri" w:cs="Arial"/>
          <w:color w:val="000000"/>
          <w:sz w:val="24"/>
          <w:szCs w:val="24"/>
        </w:rPr>
        <w:t xml:space="preserve">, as this would allow for contingency as a matter of course. </w:t>
      </w:r>
      <w:r w:rsidR="00C447B1" w:rsidRPr="00B56BD3">
        <w:rPr>
          <w:rFonts w:ascii="Calibri" w:eastAsia="Times New Roman" w:hAnsi="Calibri" w:cs="Arial"/>
          <w:color w:val="000000"/>
          <w:sz w:val="24"/>
          <w:szCs w:val="24"/>
        </w:rPr>
        <w:t>For example, for High Speed 2, £14.4bn out of a total of £42</w:t>
      </w:r>
      <w:r w:rsidR="00B6358E">
        <w:rPr>
          <w:rFonts w:ascii="Calibri" w:eastAsia="Times New Roman" w:hAnsi="Calibri" w:cs="Arial"/>
          <w:color w:val="000000"/>
          <w:sz w:val="24"/>
          <w:szCs w:val="24"/>
        </w:rPr>
        <w:t>bn is set aside for contingency -</w:t>
      </w:r>
      <w:r w:rsidR="00C447B1" w:rsidRPr="00B56BD3">
        <w:rPr>
          <w:rFonts w:ascii="Calibri" w:eastAsia="Times New Roman" w:hAnsi="Calibri" w:cs="Arial"/>
          <w:color w:val="000000"/>
          <w:sz w:val="24"/>
          <w:szCs w:val="24"/>
        </w:rPr>
        <w:t xml:space="preserve"> a contingency of over 50 per cent on the expected </w:t>
      </w:r>
      <w:r w:rsidR="00AF0E6D">
        <w:rPr>
          <w:rFonts w:ascii="Calibri" w:eastAsia="Times New Roman" w:hAnsi="Calibri" w:cs="Arial"/>
          <w:color w:val="000000"/>
          <w:sz w:val="24"/>
          <w:szCs w:val="24"/>
        </w:rPr>
        <w:t>cost. While a contingency of 50 per cent</w:t>
      </w:r>
      <w:r w:rsidR="00C447B1" w:rsidRPr="00B56BD3">
        <w:rPr>
          <w:rFonts w:ascii="Calibri" w:eastAsia="Times New Roman" w:hAnsi="Calibri" w:cs="Arial"/>
          <w:color w:val="000000"/>
          <w:sz w:val="24"/>
          <w:szCs w:val="24"/>
        </w:rPr>
        <w:t xml:space="preserve"> sounds a lot, HM Treasury’s Green Book, the bible of option appraisal in Government, says that in</w:t>
      </w:r>
      <w:r>
        <w:rPr>
          <w:rFonts w:ascii="Calibri" w:eastAsia="Times New Roman" w:hAnsi="Calibri" w:cs="Arial"/>
          <w:color w:val="000000"/>
          <w:sz w:val="24"/>
          <w:szCs w:val="24"/>
        </w:rPr>
        <w:t xml:space="preserve"> the early stages of an infrastructure project - </w:t>
      </w:r>
      <w:r w:rsidR="00C447B1" w:rsidRPr="00B56BD3">
        <w:rPr>
          <w:rFonts w:ascii="Calibri" w:eastAsia="Times New Roman" w:hAnsi="Calibri" w:cs="Arial"/>
          <w:color w:val="000000"/>
          <w:sz w:val="24"/>
          <w:szCs w:val="24"/>
        </w:rPr>
        <w:t>which the identification of l</w:t>
      </w:r>
      <w:r>
        <w:rPr>
          <w:rFonts w:ascii="Calibri" w:eastAsia="Times New Roman" w:hAnsi="Calibri" w:cs="Arial"/>
          <w:color w:val="000000"/>
          <w:sz w:val="24"/>
          <w:szCs w:val="24"/>
        </w:rPr>
        <w:t>and for housing must surely be -</w:t>
      </w:r>
      <w:r w:rsidR="00C447B1" w:rsidRPr="00B56BD3">
        <w:rPr>
          <w:rFonts w:ascii="Calibri" w:eastAsia="Times New Roman" w:hAnsi="Calibri" w:cs="Arial"/>
          <w:color w:val="000000"/>
          <w:sz w:val="24"/>
          <w:szCs w:val="24"/>
        </w:rPr>
        <w:t xml:space="preserve"> an optimism bias of </w:t>
      </w:r>
      <w:r w:rsidR="00C447B1" w:rsidRPr="00B56BD3">
        <w:rPr>
          <w:rFonts w:ascii="Calibri" w:eastAsia="Times New Roman" w:hAnsi="Calibri" w:cs="Arial"/>
          <w:i/>
          <w:color w:val="000000"/>
          <w:sz w:val="24"/>
          <w:szCs w:val="24"/>
        </w:rPr>
        <w:t>70 per cent</w:t>
      </w:r>
      <w:r w:rsidR="00C447B1" w:rsidRPr="00B56BD3">
        <w:rPr>
          <w:rFonts w:ascii="Calibri" w:eastAsia="Times New Roman" w:hAnsi="Calibri" w:cs="Arial"/>
          <w:color w:val="000000"/>
          <w:sz w:val="24"/>
          <w:szCs w:val="24"/>
        </w:rPr>
        <w:t xml:space="preserve"> should be applied.</w:t>
      </w:r>
    </w:p>
    <w:p w:rsidR="00C447B1" w:rsidRPr="00B56BD3" w:rsidRDefault="00C447B1" w:rsidP="00C447B1">
      <w:pPr>
        <w:spacing w:after="0"/>
        <w:rPr>
          <w:rFonts w:ascii="Calibri" w:eastAsia="Times New Roman" w:hAnsi="Calibri" w:cs="Arial"/>
          <w:color w:val="000000"/>
          <w:sz w:val="24"/>
          <w:szCs w:val="24"/>
        </w:rPr>
      </w:pPr>
    </w:p>
    <w:p w:rsidR="00C447B1" w:rsidRPr="00B56BD3"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But as far as housing goes, the position is actually </w:t>
      </w:r>
      <w:r w:rsidRPr="00B56BD3">
        <w:rPr>
          <w:rFonts w:ascii="Calibri" w:eastAsia="Times New Roman" w:hAnsi="Calibri" w:cs="Arial"/>
          <w:i/>
          <w:color w:val="000000"/>
          <w:sz w:val="24"/>
          <w:szCs w:val="24"/>
        </w:rPr>
        <w:t>worse</w:t>
      </w:r>
      <w:r w:rsidRPr="00B56BD3">
        <w:rPr>
          <w:rFonts w:ascii="Calibri" w:eastAsia="Times New Roman" w:hAnsi="Calibri" w:cs="Arial"/>
          <w:color w:val="000000"/>
          <w:sz w:val="24"/>
          <w:szCs w:val="24"/>
        </w:rPr>
        <w:t xml:space="preserve"> than zero contingency; i.e. at a London-wide level in planning for housing this contingency or optimism bias is arguably </w:t>
      </w:r>
      <w:r w:rsidRPr="00B56BD3">
        <w:rPr>
          <w:rFonts w:ascii="Calibri" w:eastAsia="Times New Roman" w:hAnsi="Calibri" w:cs="Arial"/>
          <w:i/>
          <w:color w:val="000000"/>
          <w:sz w:val="24"/>
          <w:szCs w:val="24"/>
        </w:rPr>
        <w:t>negative</w:t>
      </w:r>
      <w:r w:rsidRPr="00B56BD3">
        <w:rPr>
          <w:rFonts w:ascii="Calibri" w:eastAsia="Times New Roman" w:hAnsi="Calibri" w:cs="Arial"/>
          <w:color w:val="000000"/>
          <w:sz w:val="24"/>
          <w:szCs w:val="24"/>
        </w:rPr>
        <w:t>. To meet the 49,000 annual new housing supply requirement calculated in the Strategic Housing Market Assessment (SHMA), the Strategic Land Availability Assessment (SHLAA) only identified actual sites to deliver 29</w:t>
      </w:r>
      <w:r w:rsidR="00AF0E6D">
        <w:rPr>
          <w:rFonts w:ascii="Calibri" w:eastAsia="Times New Roman" w:hAnsi="Calibri" w:cs="Arial"/>
          <w:color w:val="000000"/>
          <w:sz w:val="24"/>
          <w:szCs w:val="24"/>
        </w:rPr>
        <w:t>,024 (59 per cent</w:t>
      </w:r>
      <w:r w:rsidR="004937EA">
        <w:rPr>
          <w:rFonts w:ascii="Calibri" w:eastAsia="Times New Roman" w:hAnsi="Calibri" w:cs="Arial"/>
          <w:color w:val="000000"/>
          <w:sz w:val="24"/>
          <w:szCs w:val="24"/>
        </w:rPr>
        <w:t>) of these homes annually</w:t>
      </w:r>
      <w:r w:rsidRPr="00B56BD3">
        <w:rPr>
          <w:rFonts w:ascii="Calibri" w:eastAsia="Times New Roman" w:hAnsi="Calibri" w:cs="Arial"/>
          <w:color w:val="000000"/>
          <w:sz w:val="24"/>
          <w:szCs w:val="24"/>
        </w:rPr>
        <w:t xml:space="preserve">. A fairer comparison would perhaps be against the minimum London Plan target of 42,000 homes a year </w:t>
      </w:r>
      <w:r w:rsidR="004937EA">
        <w:rPr>
          <w:rFonts w:ascii="Calibri" w:eastAsia="Times New Roman" w:hAnsi="Calibri" w:cs="Arial"/>
          <w:color w:val="000000"/>
          <w:sz w:val="24"/>
          <w:szCs w:val="24"/>
        </w:rPr>
        <w:t xml:space="preserve">- </w:t>
      </w:r>
      <w:r w:rsidR="00AF0E6D">
        <w:rPr>
          <w:rFonts w:ascii="Calibri" w:eastAsia="Times New Roman" w:hAnsi="Calibri" w:cs="Arial"/>
          <w:color w:val="000000"/>
          <w:sz w:val="24"/>
          <w:szCs w:val="24"/>
        </w:rPr>
        <w:t>meaning 69</w:t>
      </w:r>
      <w:r w:rsidRPr="00B56BD3">
        <w:rPr>
          <w:rFonts w:ascii="Calibri" w:eastAsia="Times New Roman" w:hAnsi="Calibri" w:cs="Arial"/>
          <w:color w:val="000000"/>
          <w:sz w:val="24"/>
          <w:szCs w:val="24"/>
        </w:rPr>
        <w:t xml:space="preserve"> per cent are on identified sites. This means assumptions for delivery on small sites, conversions of homes and empty homes coming back into use make up the remainder - over 30 per cent of the total.</w:t>
      </w:r>
    </w:p>
    <w:p w:rsidR="00C447B1" w:rsidRDefault="00C447B1" w:rsidP="00C447B1">
      <w:pPr>
        <w:spacing w:after="0"/>
        <w:rPr>
          <w:rFonts w:ascii="Calibri" w:eastAsia="Times New Roman" w:hAnsi="Calibri" w:cs="Arial"/>
          <w:color w:val="000000"/>
          <w:sz w:val="24"/>
          <w:szCs w:val="24"/>
        </w:rPr>
      </w:pPr>
    </w:p>
    <w:p w:rsidR="00C447B1" w:rsidRPr="00B56BD3" w:rsidRDefault="00002733" w:rsidP="00C447B1">
      <w:pPr>
        <w:spacing w:after="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10-</w:t>
      </w:r>
      <w:r w:rsidR="00C447B1" w:rsidRPr="00B56BD3">
        <w:rPr>
          <w:rFonts w:ascii="Calibri" w:eastAsia="Times New Roman" w:hAnsi="Calibri" w:cs="Arial"/>
          <w:color w:val="000000"/>
          <w:sz w:val="24"/>
          <w:szCs w:val="24"/>
        </w:rPr>
        <w:t xml:space="preserve">year housing supply identified in London Strategic Housing Land Availability Assessment </w:t>
      </w:r>
    </w:p>
    <w:p w:rsidR="00C447B1" w:rsidRPr="00B56BD3" w:rsidRDefault="00C447B1" w:rsidP="00C447B1">
      <w:pPr>
        <w:spacing w:after="0" w:line="240" w:lineRule="auto"/>
        <w:jc w:val="center"/>
        <w:rPr>
          <w:rFonts w:ascii="Calibri" w:eastAsia="Times New Roman" w:hAnsi="Calibri" w:cs="Arial"/>
          <w:color w:val="000000"/>
          <w:sz w:val="24"/>
          <w:szCs w:val="24"/>
        </w:rPr>
      </w:pPr>
      <w:r>
        <w:rPr>
          <w:rFonts w:ascii="Calibri" w:eastAsia="Times New Roman" w:hAnsi="Calibri" w:cs="Arial"/>
          <w:noProof/>
          <w:color w:val="000000"/>
          <w:sz w:val="24"/>
          <w:szCs w:val="24"/>
          <w:lang w:eastAsia="en-GB"/>
        </w:rPr>
        <w:drawing>
          <wp:inline distT="0" distB="0" distL="0" distR="0" wp14:anchorId="15E6E9D4" wp14:editId="56A51A91">
            <wp:extent cx="4733925" cy="6000750"/>
            <wp:effectExtent l="0" t="0" r="9525" b="0"/>
            <wp:docPr id="2" name="Picture 2" descr="SHLAA components of Capaci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LAA components of Capacity-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925" cy="6000750"/>
                    </a:xfrm>
                    <a:prstGeom prst="rect">
                      <a:avLst/>
                    </a:prstGeom>
                    <a:noFill/>
                    <a:ln>
                      <a:noFill/>
                    </a:ln>
                  </pic:spPr>
                </pic:pic>
              </a:graphicData>
            </a:graphic>
          </wp:inline>
        </w:drawing>
      </w:r>
    </w:p>
    <w:p w:rsidR="00C447B1" w:rsidRPr="00B56BD3" w:rsidRDefault="00C447B1" w:rsidP="00C447B1">
      <w:pPr>
        <w:spacing w:after="0" w:line="240" w:lineRule="auto"/>
        <w:rPr>
          <w:rFonts w:ascii="Calibri" w:eastAsia="Times New Roman" w:hAnsi="Calibri" w:cs="Arial"/>
          <w:i/>
          <w:color w:val="000000"/>
          <w:sz w:val="24"/>
          <w:szCs w:val="24"/>
        </w:rPr>
      </w:pPr>
      <w:r w:rsidRPr="00B56BD3">
        <w:rPr>
          <w:rFonts w:ascii="Calibri" w:eastAsia="Times New Roman" w:hAnsi="Calibri" w:cs="Arial"/>
          <w:i/>
          <w:color w:val="000000"/>
          <w:sz w:val="24"/>
          <w:szCs w:val="24"/>
        </w:rPr>
        <w:t>Source Greater London Authority</w:t>
      </w:r>
    </w:p>
    <w:p w:rsidR="00CF0864" w:rsidRDefault="00CF0864" w:rsidP="00C447B1">
      <w:pPr>
        <w:spacing w:after="0"/>
        <w:rPr>
          <w:rFonts w:ascii="Calibri" w:eastAsia="Times New Roman" w:hAnsi="Calibri" w:cs="Arial"/>
          <w:color w:val="000000"/>
          <w:sz w:val="24"/>
          <w:szCs w:val="24"/>
        </w:rPr>
      </w:pPr>
    </w:p>
    <w:p w:rsidR="00C447B1" w:rsidRDefault="00C447B1" w:rsidP="00C447B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It is self-evident London will not deliver an unprecedented number of homes with no contingency for problems, error or slippage. </w:t>
      </w:r>
      <w:r w:rsidR="00634935">
        <w:rPr>
          <w:rFonts w:ascii="Calibri" w:eastAsia="Times New Roman" w:hAnsi="Calibri" w:cs="Arial"/>
          <w:color w:val="000000"/>
          <w:sz w:val="24"/>
          <w:szCs w:val="24"/>
        </w:rPr>
        <w:t>This has to begin with a contin</w:t>
      </w:r>
      <w:r w:rsidR="006A51BC">
        <w:rPr>
          <w:rFonts w:ascii="Calibri" w:eastAsia="Times New Roman" w:hAnsi="Calibri" w:cs="Arial"/>
          <w:color w:val="000000"/>
          <w:sz w:val="24"/>
          <w:szCs w:val="24"/>
        </w:rPr>
        <w:t>gency of</w:t>
      </w:r>
      <w:r w:rsidR="00164343">
        <w:rPr>
          <w:rFonts w:ascii="Calibri" w:eastAsia="Times New Roman" w:hAnsi="Calibri" w:cs="Arial"/>
          <w:color w:val="000000"/>
          <w:sz w:val="24"/>
          <w:szCs w:val="24"/>
        </w:rPr>
        <w:t xml:space="preserve"> land supply</w:t>
      </w:r>
      <w:r w:rsidR="00634935">
        <w:rPr>
          <w:rFonts w:ascii="Calibri" w:eastAsia="Times New Roman" w:hAnsi="Calibri" w:cs="Arial"/>
          <w:color w:val="000000"/>
          <w:sz w:val="24"/>
          <w:szCs w:val="24"/>
        </w:rPr>
        <w:t>.</w:t>
      </w:r>
    </w:p>
    <w:p w:rsidR="00CF0864" w:rsidRDefault="00CF0864" w:rsidP="00C447B1">
      <w:pPr>
        <w:spacing w:after="0"/>
        <w:rPr>
          <w:rFonts w:ascii="Calibri" w:eastAsia="Times New Roman" w:hAnsi="Calibri" w:cs="Arial"/>
          <w:color w:val="000000"/>
          <w:sz w:val="24"/>
          <w:szCs w:val="24"/>
        </w:rPr>
      </w:pPr>
    </w:p>
    <w:p w:rsidR="004C2E66" w:rsidRPr="00B56BD3" w:rsidRDefault="008C5345" w:rsidP="004C2E66">
      <w:pPr>
        <w:numPr>
          <w:ilvl w:val="0"/>
          <w:numId w:val="10"/>
        </w:numPr>
        <w:spacing w:after="0" w:line="240" w:lineRule="auto"/>
        <w:rPr>
          <w:rFonts w:ascii="Calibri" w:eastAsia="Times New Roman" w:hAnsi="Calibri" w:cs="Arial"/>
          <w:color w:val="000000"/>
          <w:sz w:val="24"/>
          <w:szCs w:val="24"/>
          <w:u w:val="single"/>
        </w:rPr>
      </w:pPr>
      <w:r>
        <w:rPr>
          <w:rFonts w:ascii="Calibri" w:eastAsia="Times New Roman" w:hAnsi="Calibri" w:cs="Arial"/>
          <w:color w:val="000000"/>
          <w:sz w:val="24"/>
          <w:szCs w:val="24"/>
          <w:u w:val="single"/>
        </w:rPr>
        <w:t>The c</w:t>
      </w:r>
      <w:r w:rsidR="004C2E66" w:rsidRPr="00B56BD3">
        <w:rPr>
          <w:rFonts w:ascii="Calibri" w:eastAsia="Times New Roman" w:hAnsi="Calibri" w:cs="Arial"/>
          <w:color w:val="000000"/>
          <w:sz w:val="24"/>
          <w:szCs w:val="24"/>
          <w:u w:val="single"/>
        </w:rPr>
        <w:t xml:space="preserve">urrent developer </w:t>
      </w:r>
      <w:r w:rsidR="006355B1">
        <w:rPr>
          <w:rFonts w:ascii="Calibri" w:eastAsia="Times New Roman" w:hAnsi="Calibri" w:cs="Arial"/>
          <w:color w:val="000000"/>
          <w:sz w:val="24"/>
          <w:szCs w:val="24"/>
          <w:u w:val="single"/>
        </w:rPr>
        <w:t xml:space="preserve">business </w:t>
      </w:r>
      <w:r w:rsidR="004C2E66" w:rsidRPr="00B56BD3">
        <w:rPr>
          <w:rFonts w:ascii="Calibri" w:eastAsia="Times New Roman" w:hAnsi="Calibri" w:cs="Arial"/>
          <w:color w:val="000000"/>
          <w:sz w:val="24"/>
          <w:szCs w:val="24"/>
          <w:u w:val="single"/>
        </w:rPr>
        <w:t>model</w:t>
      </w:r>
    </w:p>
    <w:p w:rsidR="00634935" w:rsidRDefault="007B4339"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This next problem is in large part a symptom of the first - s</w:t>
      </w:r>
      <w:r w:rsidR="00634935">
        <w:rPr>
          <w:rFonts w:ascii="Calibri" w:eastAsia="Times New Roman" w:hAnsi="Calibri" w:cs="Arial"/>
          <w:color w:val="000000"/>
          <w:sz w:val="24"/>
          <w:szCs w:val="24"/>
        </w:rPr>
        <w:t xml:space="preserve">tating the obvious, the quantum of land for housing released into the system has ramifications for the quantum of homes that </w:t>
      </w:r>
      <w:r>
        <w:rPr>
          <w:rFonts w:ascii="Calibri" w:eastAsia="Times New Roman" w:hAnsi="Calibri" w:cs="Arial"/>
          <w:color w:val="000000"/>
          <w:sz w:val="24"/>
          <w:szCs w:val="24"/>
        </w:rPr>
        <w:t xml:space="preserve">house builders are </w:t>
      </w:r>
      <w:r w:rsidRPr="00B118EE">
        <w:rPr>
          <w:rFonts w:ascii="Calibri" w:eastAsia="Times New Roman" w:hAnsi="Calibri" w:cs="Arial"/>
          <w:i/>
          <w:color w:val="000000"/>
          <w:sz w:val="24"/>
          <w:szCs w:val="24"/>
        </w:rPr>
        <w:t>able</w:t>
      </w:r>
      <w:r>
        <w:rPr>
          <w:rFonts w:ascii="Calibri" w:eastAsia="Times New Roman" w:hAnsi="Calibri" w:cs="Arial"/>
          <w:color w:val="000000"/>
          <w:sz w:val="24"/>
          <w:szCs w:val="24"/>
        </w:rPr>
        <w:t xml:space="preserve"> </w:t>
      </w:r>
      <w:r w:rsidR="006355B1">
        <w:rPr>
          <w:rFonts w:ascii="Calibri" w:eastAsia="Times New Roman" w:hAnsi="Calibri" w:cs="Arial"/>
          <w:color w:val="000000"/>
          <w:sz w:val="24"/>
          <w:szCs w:val="24"/>
        </w:rPr>
        <w:t>to</w:t>
      </w:r>
      <w:r w:rsidR="00634935">
        <w:rPr>
          <w:rFonts w:ascii="Calibri" w:eastAsia="Times New Roman" w:hAnsi="Calibri" w:cs="Arial"/>
          <w:color w:val="000000"/>
          <w:sz w:val="24"/>
          <w:szCs w:val="24"/>
        </w:rPr>
        <w:t xml:space="preserve"> build.</w:t>
      </w:r>
      <w:r>
        <w:rPr>
          <w:rFonts w:ascii="Calibri" w:eastAsia="Times New Roman" w:hAnsi="Calibri" w:cs="Arial"/>
          <w:color w:val="000000"/>
          <w:sz w:val="24"/>
          <w:szCs w:val="24"/>
        </w:rPr>
        <w:t xml:space="preserve"> </w:t>
      </w:r>
      <w:r w:rsidR="006355B1">
        <w:rPr>
          <w:rFonts w:ascii="Calibri" w:eastAsia="Times New Roman" w:hAnsi="Calibri" w:cs="Arial"/>
          <w:color w:val="000000"/>
          <w:sz w:val="24"/>
          <w:szCs w:val="24"/>
        </w:rPr>
        <w:t>But their</w:t>
      </w:r>
      <w:r>
        <w:rPr>
          <w:rFonts w:ascii="Calibri" w:eastAsia="Times New Roman" w:hAnsi="Calibri" w:cs="Arial"/>
          <w:color w:val="000000"/>
          <w:sz w:val="24"/>
          <w:szCs w:val="24"/>
        </w:rPr>
        <w:t xml:space="preserve"> </w:t>
      </w:r>
      <w:r w:rsidRPr="006355B1">
        <w:rPr>
          <w:rFonts w:ascii="Calibri" w:eastAsia="Times New Roman" w:hAnsi="Calibri" w:cs="Arial"/>
          <w:i/>
          <w:color w:val="000000"/>
          <w:sz w:val="24"/>
          <w:szCs w:val="24"/>
        </w:rPr>
        <w:t>willingness</w:t>
      </w:r>
      <w:r w:rsidR="006355B1">
        <w:rPr>
          <w:rFonts w:ascii="Calibri" w:eastAsia="Times New Roman" w:hAnsi="Calibri" w:cs="Arial"/>
          <w:color w:val="000000"/>
          <w:sz w:val="24"/>
          <w:szCs w:val="24"/>
        </w:rPr>
        <w:t xml:space="preserve"> to build</w:t>
      </w:r>
      <w:r w:rsidR="00E63CF1">
        <w:rPr>
          <w:rFonts w:ascii="Calibri" w:eastAsia="Times New Roman" w:hAnsi="Calibri" w:cs="Arial"/>
          <w:color w:val="000000"/>
          <w:sz w:val="24"/>
          <w:szCs w:val="24"/>
        </w:rPr>
        <w:t xml:space="preserve"> is about their business model</w:t>
      </w:r>
      <w:r w:rsidR="00B118EE">
        <w:rPr>
          <w:rFonts w:ascii="Calibri" w:eastAsia="Times New Roman" w:hAnsi="Calibri" w:cs="Arial"/>
          <w:color w:val="000000"/>
          <w:sz w:val="24"/>
          <w:szCs w:val="24"/>
        </w:rPr>
        <w:t>, in turn driven by their need to maximise profit</w:t>
      </w:r>
      <w:r>
        <w:rPr>
          <w:rFonts w:ascii="Calibri" w:eastAsia="Times New Roman" w:hAnsi="Calibri" w:cs="Arial"/>
          <w:color w:val="000000"/>
          <w:sz w:val="24"/>
          <w:szCs w:val="24"/>
        </w:rPr>
        <w:t>.</w:t>
      </w:r>
      <w:r w:rsidR="006355B1">
        <w:rPr>
          <w:rFonts w:ascii="Calibri" w:eastAsia="Times New Roman" w:hAnsi="Calibri" w:cs="Arial"/>
          <w:color w:val="000000"/>
          <w:sz w:val="24"/>
          <w:szCs w:val="24"/>
        </w:rPr>
        <w:t xml:space="preserve"> It is a s</w:t>
      </w:r>
      <w:r w:rsidR="00746A4A">
        <w:rPr>
          <w:rFonts w:ascii="Calibri" w:eastAsia="Times New Roman" w:hAnsi="Calibri" w:cs="Arial"/>
          <w:color w:val="000000"/>
          <w:sz w:val="24"/>
          <w:szCs w:val="24"/>
        </w:rPr>
        <w:t>ignificant factor behind the 50 per cent</w:t>
      </w:r>
      <w:r w:rsidR="006355B1">
        <w:rPr>
          <w:rFonts w:ascii="Calibri" w:eastAsia="Times New Roman" w:hAnsi="Calibri" w:cs="Arial"/>
          <w:color w:val="000000"/>
          <w:sz w:val="24"/>
          <w:szCs w:val="24"/>
        </w:rPr>
        <w:t xml:space="preserve"> conversion rate of homes approved by the planning system to those actually built. </w:t>
      </w:r>
    </w:p>
    <w:p w:rsidR="00634935" w:rsidRDefault="00634935" w:rsidP="004C2E66">
      <w:pPr>
        <w:spacing w:after="0"/>
        <w:rPr>
          <w:rFonts w:ascii="Calibri" w:eastAsia="Times New Roman" w:hAnsi="Calibri" w:cs="Arial"/>
          <w:color w:val="000000"/>
          <w:sz w:val="24"/>
          <w:szCs w:val="24"/>
        </w:rPr>
      </w:pPr>
    </w:p>
    <w:p w:rsidR="006355B1" w:rsidRDefault="00634935"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Given current land supply levels, the t</w:t>
      </w:r>
      <w:r w:rsidR="004C2E66" w:rsidRPr="00B56BD3">
        <w:rPr>
          <w:rFonts w:ascii="Calibri" w:eastAsia="Times New Roman" w:hAnsi="Calibri" w:cs="Arial"/>
          <w:color w:val="000000"/>
          <w:sz w:val="24"/>
          <w:szCs w:val="24"/>
        </w:rPr>
        <w:t>raditional house builders have been building an average of 13,000 new homes a year in London for the last decade. When combined with affordable housing and other sources of additional homes (e.g. conversions and sub-division of larger homes) the average total is around 27,000 homes a year</w:t>
      </w:r>
      <w:r w:rsidR="004C2E66" w:rsidRPr="00B56BD3">
        <w:rPr>
          <w:rFonts w:ascii="Calibri" w:eastAsia="Times New Roman" w:hAnsi="Calibri" w:cs="Arial"/>
          <w:color w:val="000000"/>
          <w:sz w:val="24"/>
          <w:szCs w:val="24"/>
          <w:vertAlign w:val="superscript"/>
        </w:rPr>
        <w:footnoteReference w:id="2"/>
      </w:r>
      <w:r w:rsidR="004C2E66" w:rsidRPr="00B56BD3">
        <w:rPr>
          <w:rFonts w:ascii="Calibri" w:eastAsia="Times New Roman" w:hAnsi="Calibri" w:cs="Arial"/>
          <w:color w:val="000000"/>
          <w:sz w:val="24"/>
          <w:szCs w:val="24"/>
        </w:rPr>
        <w:t xml:space="preserve"> . </w:t>
      </w:r>
      <w:r w:rsidR="007B4339">
        <w:rPr>
          <w:rFonts w:ascii="Calibri" w:eastAsia="Times New Roman" w:hAnsi="Calibri" w:cs="Arial"/>
          <w:color w:val="000000"/>
          <w:sz w:val="24"/>
          <w:szCs w:val="24"/>
        </w:rPr>
        <w:t>Without an increase in the supply of land for housing, i</w:t>
      </w:r>
      <w:r w:rsidR="004C2E66" w:rsidRPr="00B56BD3">
        <w:rPr>
          <w:rFonts w:ascii="Calibri" w:eastAsia="Times New Roman" w:hAnsi="Calibri" w:cs="Arial"/>
          <w:color w:val="000000"/>
          <w:sz w:val="24"/>
          <w:szCs w:val="24"/>
        </w:rPr>
        <w:t xml:space="preserve">t is probably not realistic to expect the house builder contribution to dramatically expand from this level. </w:t>
      </w:r>
    </w:p>
    <w:p w:rsidR="006355B1" w:rsidRDefault="006355B1" w:rsidP="004C2E66">
      <w:pPr>
        <w:spacing w:after="0"/>
        <w:rPr>
          <w:rFonts w:ascii="Calibri" w:eastAsia="Times New Roman" w:hAnsi="Calibri" w:cs="Arial"/>
          <w:color w:val="000000"/>
          <w:sz w:val="24"/>
          <w:szCs w:val="24"/>
        </w:rPr>
      </w:pPr>
    </w:p>
    <w:p w:rsidR="004C2E66" w:rsidRPr="00B56BD3" w:rsidRDefault="006355B1"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Traditional house builders’ </w:t>
      </w:r>
      <w:r w:rsidR="009275E6">
        <w:rPr>
          <w:rFonts w:ascii="Calibri" w:eastAsia="Times New Roman" w:hAnsi="Calibri" w:cs="Arial"/>
          <w:color w:val="000000"/>
          <w:sz w:val="24"/>
          <w:szCs w:val="24"/>
        </w:rPr>
        <w:t>‘build for sale’</w:t>
      </w:r>
      <w:r w:rsidR="004C2E66" w:rsidRPr="00B56BD3">
        <w:rPr>
          <w:rFonts w:ascii="Calibri" w:eastAsia="Times New Roman" w:hAnsi="Calibri" w:cs="Arial"/>
          <w:color w:val="000000"/>
          <w:sz w:val="24"/>
          <w:szCs w:val="24"/>
        </w:rPr>
        <w:t xml:space="preserve"> business model is fundamentally reliant on margins and not volumes. This is necessarily so, to manage the risks and uncertainty inherent in the London (and UK) housing market, most notably the cyclical risk. Developers typically buy land many years in advance of building homes on it, and have to predict the outcome of a potentially long</w:t>
      </w:r>
      <w:r w:rsidR="00D374FD">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drawn-out</w:t>
      </w:r>
      <w:r w:rsidR="00D374FD">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planning process and future house price changes. </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Land acquisition is one of the most significant and risky cost outlays for any developer. It is priced on a residual basis, meaning that it is worth what is left </w:t>
      </w:r>
      <w:r w:rsidRPr="00B56BD3">
        <w:rPr>
          <w:rFonts w:ascii="Calibri" w:eastAsia="Times New Roman" w:hAnsi="Calibri" w:cs="Arial"/>
          <w:i/>
          <w:color w:val="000000"/>
          <w:sz w:val="24"/>
          <w:szCs w:val="24"/>
        </w:rPr>
        <w:t xml:space="preserve">after </w:t>
      </w:r>
      <w:r w:rsidRPr="00B56BD3">
        <w:rPr>
          <w:rFonts w:ascii="Calibri" w:eastAsia="Times New Roman" w:hAnsi="Calibri" w:cs="Arial"/>
          <w:color w:val="000000"/>
          <w:sz w:val="24"/>
          <w:szCs w:val="24"/>
        </w:rPr>
        <w:t xml:space="preserve">deducting build costs, financing, on-costs and anticipated profit from predicted home sale values. As such, a small difference on the anticipated the sale price of a new build home will have a disproportionate impact on land value it sits on - all other things being equal a 10% decrease in the house price could result in a more than 20% decrease in land value – a loss the developer would have to absorb. </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autoSpaceDE w:val="0"/>
        <w:autoSpaceDN w:val="0"/>
        <w:adjustRightInd w:val="0"/>
        <w:spacing w:after="0"/>
        <w:rPr>
          <w:rFonts w:ascii="Calibri" w:eastAsia="Times New Roman" w:hAnsi="Calibri" w:cs="Arial"/>
          <w:color w:val="000000"/>
          <w:sz w:val="24"/>
          <w:szCs w:val="24"/>
          <w:lang w:eastAsia="en-GB"/>
        </w:rPr>
      </w:pPr>
      <w:r w:rsidRPr="00B56BD3">
        <w:rPr>
          <w:rFonts w:ascii="Calibri" w:eastAsia="Times New Roman" w:hAnsi="Calibri" w:cs="Arial"/>
          <w:color w:val="000000"/>
          <w:sz w:val="24"/>
          <w:szCs w:val="24"/>
          <w:lang w:eastAsia="en-GB"/>
        </w:rPr>
        <w:t xml:space="preserve">Successful house builders have become adept at managing the risks. To a large extent this explains why a small number of house builders build most of London’s homes. Small builders have been unable to withstand the realisation of these risks over many economic cycles and many have failed in property market downturns. Over the course of time this has had a “ratcheting-down effect” on the sector’s capacity to build. </w:t>
      </w:r>
    </w:p>
    <w:p w:rsidR="004C2E66" w:rsidRPr="00B56BD3" w:rsidRDefault="004C2E66" w:rsidP="004C2E66">
      <w:pPr>
        <w:autoSpaceDE w:val="0"/>
        <w:autoSpaceDN w:val="0"/>
        <w:adjustRightInd w:val="0"/>
        <w:spacing w:after="0"/>
        <w:rPr>
          <w:rFonts w:ascii="Calibri" w:eastAsia="Times New Roman" w:hAnsi="Calibri" w:cs="Arial"/>
          <w:color w:val="000000"/>
          <w:sz w:val="24"/>
          <w:szCs w:val="24"/>
          <w:lang w:eastAsia="en-GB"/>
        </w:rPr>
      </w:pPr>
    </w:p>
    <w:p w:rsidR="004C2E66" w:rsidRPr="00B56BD3" w:rsidRDefault="004C2E66" w:rsidP="004C2E66">
      <w:pPr>
        <w:autoSpaceDE w:val="0"/>
        <w:autoSpaceDN w:val="0"/>
        <w:adjustRightInd w:val="0"/>
        <w:spacing w:after="0"/>
        <w:rPr>
          <w:rFonts w:ascii="Calibri" w:eastAsia="Times New Roman" w:hAnsi="Calibri" w:cs="Arial"/>
          <w:color w:val="000000"/>
          <w:sz w:val="24"/>
          <w:szCs w:val="24"/>
          <w:lang w:eastAsia="en-GB"/>
        </w:rPr>
      </w:pPr>
      <w:r w:rsidRPr="00B56BD3">
        <w:rPr>
          <w:rFonts w:ascii="Calibri" w:eastAsia="Times New Roman" w:hAnsi="Calibri" w:cs="Arial"/>
          <w:color w:val="000000"/>
          <w:sz w:val="24"/>
          <w:szCs w:val="24"/>
          <w:lang w:eastAsia="en-GB"/>
        </w:rPr>
        <w:t>Furthermore, the way these risks are managed significantly limits the incentives of house builders to increase volumes. House builders will incrementally increase delivery in buoyant markets but limit build-out rates to optimise returns and hedge against market downturns. In a 2014 study</w:t>
      </w:r>
      <w:r w:rsidRPr="00B56BD3">
        <w:rPr>
          <w:rFonts w:ascii="Calibri" w:eastAsia="Times New Roman" w:hAnsi="Calibri" w:cs="Arial"/>
          <w:color w:val="000000"/>
          <w:sz w:val="24"/>
          <w:szCs w:val="24"/>
          <w:vertAlign w:val="superscript"/>
          <w:lang w:eastAsia="en-GB"/>
        </w:rPr>
        <w:footnoteReference w:id="3"/>
      </w:r>
      <w:r w:rsidRPr="00B56BD3">
        <w:rPr>
          <w:rFonts w:ascii="Calibri" w:eastAsia="Times New Roman" w:hAnsi="Calibri" w:cs="Arial"/>
          <w:color w:val="000000"/>
          <w:sz w:val="24"/>
          <w:szCs w:val="24"/>
          <w:lang w:eastAsia="en-GB"/>
        </w:rPr>
        <w:t xml:space="preserve"> of large sites – those with more than 500 homes planned - Molior London found that  an average of 68 private homes were started on each site in 2011 and 85 private homes were started on site in 2013. They suggested that no large site scheme should be assumed to complete more than 100 homes in any given year. In other words, a build out rate of a maximum of 20% of the consented homes.</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222222"/>
          <w:sz w:val="24"/>
          <w:szCs w:val="24"/>
          <w:lang w:eastAsia="en-GB"/>
        </w:rPr>
      </w:pPr>
      <w:r w:rsidRPr="00B56BD3">
        <w:rPr>
          <w:rFonts w:ascii="Calibri" w:eastAsia="Times New Roman" w:hAnsi="Calibri" w:cs="Arial"/>
          <w:color w:val="222222"/>
          <w:sz w:val="24"/>
          <w:szCs w:val="24"/>
          <w:lang w:eastAsia="en-GB"/>
        </w:rPr>
        <w:t>We cannot assume</w:t>
      </w:r>
      <w:r w:rsidR="008C5345">
        <w:rPr>
          <w:rFonts w:ascii="Calibri" w:eastAsia="Times New Roman" w:hAnsi="Calibri" w:cs="Arial"/>
          <w:color w:val="222222"/>
          <w:sz w:val="24"/>
          <w:szCs w:val="24"/>
          <w:lang w:eastAsia="en-GB"/>
        </w:rPr>
        <w:t xml:space="preserve"> affordable housing providers will</w:t>
      </w:r>
      <w:r w:rsidRPr="00B56BD3">
        <w:rPr>
          <w:rFonts w:ascii="Calibri" w:eastAsia="Times New Roman" w:hAnsi="Calibri" w:cs="Arial"/>
          <w:color w:val="222222"/>
          <w:sz w:val="24"/>
          <w:szCs w:val="24"/>
          <w:lang w:eastAsia="en-GB"/>
        </w:rPr>
        <w:t xml:space="preserve"> make up the housing supply gap either. From the 1920s to 1970s large proportions of London’s housing supply were buil</w:t>
      </w:r>
      <w:r w:rsidR="00C578B9">
        <w:rPr>
          <w:rFonts w:ascii="Calibri" w:eastAsia="Times New Roman" w:hAnsi="Calibri" w:cs="Arial"/>
          <w:color w:val="222222"/>
          <w:sz w:val="24"/>
          <w:szCs w:val="24"/>
          <w:lang w:eastAsia="en-GB"/>
        </w:rPr>
        <w:t>t directly by the public sector -</w:t>
      </w:r>
      <w:r w:rsidRPr="00B56BD3">
        <w:rPr>
          <w:rFonts w:ascii="Calibri" w:eastAsia="Times New Roman" w:hAnsi="Calibri" w:cs="Arial"/>
          <w:color w:val="222222"/>
          <w:sz w:val="24"/>
          <w:szCs w:val="24"/>
          <w:lang w:eastAsia="en-GB"/>
        </w:rPr>
        <w:t xml:space="preserve"> latterly by London boroughs but in earlier times by the London County Council and the Greater London Council. More recently this role has been played by housing associations who currently build around 40% of the new homes in London. But direct outputs of affordable housing are closely linked to Government policy decisions including the availability of subsidy in the form of grant. Given the current fiscal context, the best case scenario is that housing associations and local authorities continue to deliver a similar number of homes as they have in recent years. They are unlikely therefore to be a source of increased housing supply. </w:t>
      </w:r>
    </w:p>
    <w:p w:rsidR="004C2E66" w:rsidRPr="00B56BD3" w:rsidRDefault="004C2E66" w:rsidP="00C578B9">
      <w:pPr>
        <w:shd w:val="clear" w:color="auto" w:fill="FFFFFF"/>
        <w:spacing w:before="100" w:beforeAutospacing="1" w:after="100" w:afterAutospacing="1"/>
        <w:rPr>
          <w:rFonts w:ascii="Calibri" w:eastAsia="Times New Roman" w:hAnsi="Calibri" w:cs="Arial"/>
          <w:color w:val="000000"/>
          <w:sz w:val="24"/>
          <w:szCs w:val="24"/>
        </w:rPr>
      </w:pPr>
      <w:r w:rsidRPr="00B56BD3">
        <w:rPr>
          <w:rFonts w:ascii="Calibri" w:eastAsia="Times New Roman" w:hAnsi="Calibri" w:cs="Arial"/>
          <w:color w:val="000000"/>
          <w:sz w:val="24"/>
          <w:szCs w:val="24"/>
        </w:rPr>
        <w:t>So instead of expecting house builders to behave differently, railing against their rational responses as somehow anti-competitive, or bemoaning the lack of government investment in affordable housing, it is important that we bank these vital contributions to housing supply and look to what else can be delivered</w:t>
      </w:r>
      <w:r w:rsidR="00B118EE">
        <w:rPr>
          <w:rFonts w:ascii="Calibri" w:eastAsia="Times New Roman" w:hAnsi="Calibri" w:cs="Arial"/>
          <w:color w:val="000000"/>
          <w:sz w:val="24"/>
          <w:szCs w:val="24"/>
        </w:rPr>
        <w:t>, either through more land release, or</w:t>
      </w:r>
      <w:r w:rsidRPr="00B56BD3">
        <w:rPr>
          <w:rFonts w:ascii="Calibri" w:eastAsia="Times New Roman" w:hAnsi="Calibri" w:cs="Arial"/>
          <w:color w:val="000000"/>
          <w:sz w:val="24"/>
          <w:szCs w:val="24"/>
        </w:rPr>
        <w:t xml:space="preserve"> through </w:t>
      </w:r>
      <w:r w:rsidR="00B118EE">
        <w:rPr>
          <w:rFonts w:ascii="Calibri" w:eastAsia="Times New Roman" w:hAnsi="Calibri" w:cs="Arial"/>
          <w:color w:val="000000"/>
          <w:sz w:val="24"/>
          <w:szCs w:val="24"/>
        </w:rPr>
        <w:t xml:space="preserve">a </w:t>
      </w:r>
      <w:r w:rsidRPr="00B56BD3">
        <w:rPr>
          <w:rFonts w:ascii="Calibri" w:eastAsia="Times New Roman" w:hAnsi="Calibri" w:cs="Arial"/>
          <w:color w:val="000000"/>
          <w:sz w:val="24"/>
          <w:szCs w:val="24"/>
        </w:rPr>
        <w:t xml:space="preserve">new </w:t>
      </w:r>
      <w:r w:rsidR="00B118EE">
        <w:rPr>
          <w:rFonts w:ascii="Calibri" w:eastAsia="Times New Roman" w:hAnsi="Calibri" w:cs="Arial"/>
          <w:color w:val="000000"/>
          <w:sz w:val="24"/>
          <w:szCs w:val="24"/>
        </w:rPr>
        <w:t>type of housing provider with a new business model</w:t>
      </w:r>
      <w:r w:rsidRPr="00B56BD3">
        <w:rPr>
          <w:rFonts w:ascii="Calibri" w:eastAsia="Times New Roman" w:hAnsi="Calibri" w:cs="Arial"/>
          <w:color w:val="000000"/>
          <w:sz w:val="24"/>
          <w:szCs w:val="24"/>
        </w:rPr>
        <w:t xml:space="preserve">. </w:t>
      </w:r>
    </w:p>
    <w:p w:rsidR="004C2E66" w:rsidRPr="00B56BD3" w:rsidRDefault="008C5345" w:rsidP="004C2E66">
      <w:pPr>
        <w:numPr>
          <w:ilvl w:val="0"/>
          <w:numId w:val="10"/>
        </w:numPr>
        <w:shd w:val="clear" w:color="auto" w:fill="FFFFFF"/>
        <w:spacing w:before="100" w:beforeAutospacing="1" w:after="100" w:afterAutospacing="1" w:line="240" w:lineRule="auto"/>
        <w:rPr>
          <w:rFonts w:ascii="Calibri" w:eastAsia="Times New Roman" w:hAnsi="Calibri" w:cs="Arial"/>
          <w:color w:val="000000"/>
          <w:sz w:val="24"/>
          <w:szCs w:val="24"/>
          <w:u w:val="single"/>
        </w:rPr>
      </w:pPr>
      <w:r>
        <w:rPr>
          <w:rFonts w:ascii="Calibri" w:eastAsia="Times New Roman" w:hAnsi="Calibri" w:cs="Arial"/>
          <w:color w:val="000000"/>
          <w:sz w:val="24"/>
          <w:szCs w:val="24"/>
          <w:u w:val="single"/>
        </w:rPr>
        <w:t>A l</w:t>
      </w:r>
      <w:r w:rsidR="004C2E66" w:rsidRPr="00B56BD3">
        <w:rPr>
          <w:rFonts w:ascii="Calibri" w:eastAsia="Times New Roman" w:hAnsi="Calibri" w:cs="Arial"/>
          <w:color w:val="000000"/>
          <w:sz w:val="24"/>
          <w:szCs w:val="24"/>
          <w:u w:val="single"/>
        </w:rPr>
        <w:t xml:space="preserve">ack of </w:t>
      </w:r>
      <w:r>
        <w:rPr>
          <w:rFonts w:ascii="Calibri" w:eastAsia="Times New Roman" w:hAnsi="Calibri" w:cs="Arial"/>
          <w:color w:val="000000"/>
          <w:sz w:val="24"/>
          <w:szCs w:val="24"/>
          <w:u w:val="single"/>
        </w:rPr>
        <w:t>sector innovation</w:t>
      </w:r>
    </w:p>
    <w:p w:rsidR="004C2E66"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Through technological advances, almost everything we buy costs significantly less than it did forty-years ago, most of it is also significantly better. Many of the things that make up significant proportions of consumer spending were not available for purchase forty years ago but have gone through massive innovation. The moon landing cost NASA around $100bn in today’s money</w:t>
      </w:r>
      <w:r w:rsidR="00094305">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but the phone in your pocket (which probably cost you or your network provider less than £500) probably has more computing power than all of their navigation systems</w:t>
      </w:r>
      <w:r w:rsidR="00094305">
        <w:rPr>
          <w:rFonts w:ascii="Calibri" w:eastAsia="Times New Roman" w:hAnsi="Calibri" w:cs="Arial"/>
          <w:color w:val="000000"/>
          <w:sz w:val="24"/>
          <w:szCs w:val="24"/>
        </w:rPr>
        <w:t xml:space="preserve"> did</w:t>
      </w:r>
      <w:r w:rsidRPr="00B56BD3">
        <w:rPr>
          <w:rFonts w:ascii="Calibri" w:eastAsia="Times New Roman" w:hAnsi="Calibri" w:cs="Arial"/>
          <w:color w:val="000000"/>
          <w:sz w:val="24"/>
          <w:szCs w:val="24"/>
        </w:rPr>
        <w:t>. In 1939 a black and white 15 inch television (with a valve and casement almost three times that size) was state of the art but now it is pretty much impossible to buy a television that small and a 55-inch ‘4k Ultra HD OLED’ television in 3D with internet access is fa</w:t>
      </w:r>
      <w:r w:rsidR="00094305">
        <w:rPr>
          <w:rFonts w:ascii="Calibri" w:eastAsia="Times New Roman" w:hAnsi="Calibri" w:cs="Arial"/>
          <w:color w:val="000000"/>
          <w:sz w:val="24"/>
          <w:szCs w:val="24"/>
        </w:rPr>
        <w:t>r cheaper in real-terms. A</w:t>
      </w:r>
      <w:r w:rsidRPr="00B56BD3">
        <w:rPr>
          <w:rFonts w:ascii="Calibri" w:eastAsia="Times New Roman" w:hAnsi="Calibri" w:cs="Arial"/>
          <w:color w:val="000000"/>
          <w:sz w:val="24"/>
          <w:szCs w:val="24"/>
        </w:rPr>
        <w:t>dvances in technology and cost reduction have occurred across the board in fields as diverse as cars, clothing and white goods.</w:t>
      </w:r>
    </w:p>
    <w:p w:rsidR="00094305" w:rsidRPr="00B56BD3" w:rsidRDefault="00094305" w:rsidP="004C2E66">
      <w:pPr>
        <w:spacing w:after="0"/>
        <w:rPr>
          <w:rFonts w:ascii="Calibri" w:eastAsia="Times New Roman" w:hAnsi="Calibri" w:cs="Arial"/>
          <w:color w:val="000000"/>
          <w:sz w:val="24"/>
          <w:szCs w:val="24"/>
        </w:rPr>
      </w:pPr>
    </w:p>
    <w:p w:rsidR="004C2E66"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Pretty much the only area that hasn’t seen these advances is housing construction. Homes in 2015 are more or less built using the same methods they were 150 years ago. Calculations carried out for this chapter show that build costs are 24 times higher in 2015 than they were in 1971 (a real terms increase of 1.78). This is largely because homes are hand-built, using labour intensive methods, in largely uncontrolled conditions. These construction methods are inefficient, slow, require interaction by a large number of different trades, and are negatively affected by adverse weather. </w:t>
      </w:r>
    </w:p>
    <w:p w:rsidR="00002733" w:rsidRPr="00B56BD3" w:rsidRDefault="00002733" w:rsidP="004C2E66">
      <w:pPr>
        <w:spacing w:after="0"/>
        <w:rPr>
          <w:rFonts w:ascii="Calibri" w:eastAsia="Times New Roman" w:hAnsi="Calibri" w:cs="Arial"/>
          <w:color w:val="000000"/>
          <w:sz w:val="24"/>
          <w:szCs w:val="24"/>
        </w:rPr>
      </w:pPr>
    </w:p>
    <w:p w:rsidR="00FC090A" w:rsidRDefault="0046608A"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As if such low-productivity</w:t>
      </w:r>
      <w:r w:rsidR="00002733">
        <w:rPr>
          <w:rFonts w:ascii="Calibri" w:eastAsia="Times New Roman" w:hAnsi="Calibri" w:cs="Arial"/>
          <w:color w:val="000000"/>
          <w:sz w:val="24"/>
          <w:szCs w:val="24"/>
        </w:rPr>
        <w:t xml:space="preserve"> was</w:t>
      </w:r>
      <w:r w:rsidR="004C2E66" w:rsidRPr="00B56BD3">
        <w:rPr>
          <w:rFonts w:ascii="Calibri" w:eastAsia="Times New Roman" w:hAnsi="Calibri" w:cs="Arial"/>
          <w:color w:val="000000"/>
          <w:sz w:val="24"/>
          <w:szCs w:val="24"/>
        </w:rPr>
        <w:t xml:space="preserve"> not enough</w:t>
      </w:r>
      <w:r w:rsidR="00002733">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there is also an acute skills shortage </w:t>
      </w:r>
      <w:r>
        <w:rPr>
          <w:rFonts w:ascii="Calibri" w:eastAsia="Times New Roman" w:hAnsi="Calibri" w:cs="Arial"/>
          <w:color w:val="000000"/>
          <w:sz w:val="24"/>
          <w:szCs w:val="24"/>
        </w:rPr>
        <w:t>in the housebuilding industry. Both impact on the sector’s capacity. T</w:t>
      </w:r>
      <w:r w:rsidR="004C2E66" w:rsidRPr="00B56BD3">
        <w:rPr>
          <w:rFonts w:ascii="Calibri" w:eastAsia="Times New Roman" w:hAnsi="Calibri" w:cs="Arial"/>
          <w:color w:val="000000"/>
          <w:sz w:val="24"/>
          <w:szCs w:val="24"/>
        </w:rPr>
        <w:t xml:space="preserve">he </w:t>
      </w:r>
      <w:r>
        <w:rPr>
          <w:rFonts w:ascii="Calibri" w:eastAsia="Times New Roman" w:hAnsi="Calibri" w:cs="Arial"/>
          <w:color w:val="000000"/>
          <w:sz w:val="24"/>
          <w:szCs w:val="24"/>
        </w:rPr>
        <w:t xml:space="preserve">skills </w:t>
      </w:r>
      <w:r w:rsidR="004C2E66" w:rsidRPr="00B56BD3">
        <w:rPr>
          <w:rFonts w:ascii="Calibri" w:eastAsia="Times New Roman" w:hAnsi="Calibri" w:cs="Arial"/>
          <w:color w:val="000000"/>
          <w:sz w:val="24"/>
          <w:szCs w:val="24"/>
        </w:rPr>
        <w:t xml:space="preserve">problem is </w:t>
      </w:r>
      <w:r>
        <w:rPr>
          <w:rFonts w:ascii="Calibri" w:eastAsia="Times New Roman" w:hAnsi="Calibri" w:cs="Arial"/>
          <w:color w:val="000000"/>
          <w:sz w:val="24"/>
          <w:szCs w:val="24"/>
        </w:rPr>
        <w:t xml:space="preserve">actually </w:t>
      </w:r>
      <w:r w:rsidR="004C2E66" w:rsidRPr="00B56BD3">
        <w:rPr>
          <w:rFonts w:ascii="Calibri" w:eastAsia="Times New Roman" w:hAnsi="Calibri" w:cs="Arial"/>
          <w:color w:val="000000"/>
          <w:sz w:val="24"/>
          <w:szCs w:val="24"/>
        </w:rPr>
        <w:t>a longstanding one</w:t>
      </w:r>
      <w:r>
        <w:rPr>
          <w:rFonts w:ascii="Calibri" w:eastAsia="Times New Roman" w:hAnsi="Calibri" w:cs="Arial"/>
          <w:color w:val="000000"/>
          <w:sz w:val="24"/>
          <w:szCs w:val="24"/>
        </w:rPr>
        <w:t>, though exacerbated periodically by economic downturns</w:t>
      </w:r>
      <w:r w:rsidR="004C2E66" w:rsidRPr="00B56BD3">
        <w:rPr>
          <w:rFonts w:ascii="Calibri" w:eastAsia="Times New Roman" w:hAnsi="Calibri" w:cs="Arial"/>
          <w:color w:val="000000"/>
          <w:sz w:val="24"/>
          <w:szCs w:val="24"/>
        </w:rPr>
        <w:t>. According to EC Harris</w:t>
      </w:r>
      <w:r w:rsidR="004C2E66" w:rsidRPr="00B56BD3">
        <w:rPr>
          <w:rFonts w:ascii="Calibri" w:eastAsia="Times New Roman" w:hAnsi="Calibri" w:cs="Arial"/>
          <w:color w:val="000000"/>
          <w:sz w:val="24"/>
          <w:szCs w:val="24"/>
          <w:vertAlign w:val="superscript"/>
        </w:rPr>
        <w:footnoteReference w:id="4"/>
      </w:r>
      <w:r w:rsidR="004C2E66" w:rsidRPr="00B56BD3">
        <w:rPr>
          <w:rFonts w:ascii="Calibri" w:eastAsia="Times New Roman" w:hAnsi="Calibri" w:cs="Arial"/>
          <w:color w:val="000000"/>
          <w:sz w:val="24"/>
          <w:szCs w:val="24"/>
        </w:rPr>
        <w:t xml:space="preserve"> even at the height of recruitment in 2005 the construction industry was not attracting sufficient new entrants to r</w:t>
      </w:r>
      <w:r w:rsidR="00F07747">
        <w:rPr>
          <w:rFonts w:ascii="Calibri" w:eastAsia="Times New Roman" w:hAnsi="Calibri" w:cs="Arial"/>
          <w:color w:val="000000"/>
          <w:sz w:val="24"/>
          <w:szCs w:val="24"/>
        </w:rPr>
        <w:t>eplace the 700,000 workers who we</w:t>
      </w:r>
      <w:r w:rsidR="004C2E66" w:rsidRPr="00B56BD3">
        <w:rPr>
          <w:rFonts w:ascii="Calibri" w:eastAsia="Times New Roman" w:hAnsi="Calibri" w:cs="Arial"/>
          <w:color w:val="000000"/>
          <w:sz w:val="24"/>
          <w:szCs w:val="24"/>
        </w:rPr>
        <w:t xml:space="preserve">re due to retire </w:t>
      </w:r>
      <w:r w:rsidR="009E7045">
        <w:rPr>
          <w:rFonts w:ascii="Calibri" w:eastAsia="Times New Roman" w:hAnsi="Calibri" w:cs="Arial"/>
          <w:color w:val="000000"/>
          <w:sz w:val="24"/>
          <w:szCs w:val="24"/>
        </w:rPr>
        <w:t>within</w:t>
      </w:r>
      <w:r w:rsidR="004C2E66" w:rsidRPr="00B56BD3">
        <w:rPr>
          <w:rFonts w:ascii="Calibri" w:eastAsia="Times New Roman" w:hAnsi="Calibri" w:cs="Arial"/>
          <w:color w:val="000000"/>
          <w:sz w:val="24"/>
          <w:szCs w:val="24"/>
        </w:rPr>
        <w:t xml:space="preserve"> the next ten years. </w:t>
      </w:r>
    </w:p>
    <w:p w:rsidR="00FC090A" w:rsidRDefault="00FC090A" w:rsidP="004C2E66">
      <w:pPr>
        <w:spacing w:after="0"/>
        <w:rPr>
          <w:rFonts w:ascii="Calibri" w:eastAsia="Times New Roman" w:hAnsi="Calibri" w:cs="Arial"/>
          <w:color w:val="000000"/>
          <w:sz w:val="24"/>
          <w:szCs w:val="24"/>
        </w:rPr>
      </w:pPr>
    </w:p>
    <w:p w:rsidR="004C2E66" w:rsidRPr="00B56BD3" w:rsidRDefault="00FC090A"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So </w:t>
      </w:r>
      <w:r w:rsidR="004C2E66" w:rsidRPr="00B56BD3">
        <w:rPr>
          <w:rFonts w:ascii="Calibri" w:eastAsia="Times New Roman" w:hAnsi="Calibri" w:cs="Arial"/>
          <w:color w:val="000000"/>
          <w:sz w:val="24"/>
          <w:szCs w:val="24"/>
        </w:rPr>
        <w:t>unless we mo</w:t>
      </w:r>
      <w:r>
        <w:rPr>
          <w:rFonts w:ascii="Calibri" w:eastAsia="Times New Roman" w:hAnsi="Calibri" w:cs="Arial"/>
          <w:color w:val="000000"/>
          <w:sz w:val="24"/>
          <w:szCs w:val="24"/>
        </w:rPr>
        <w:t>ve rapidly to a new way of building homes</w:t>
      </w:r>
      <w:r w:rsidR="004C2E66" w:rsidRPr="00B56BD3">
        <w:rPr>
          <w:rFonts w:ascii="Calibri" w:eastAsia="Times New Roman" w:hAnsi="Calibri" w:cs="Arial"/>
          <w:color w:val="000000"/>
          <w:sz w:val="24"/>
          <w:szCs w:val="24"/>
        </w:rPr>
        <w:t>, rather than just</w:t>
      </w:r>
      <w:r>
        <w:rPr>
          <w:rFonts w:ascii="Calibri" w:eastAsia="Times New Roman" w:hAnsi="Calibri" w:cs="Arial"/>
          <w:color w:val="000000"/>
          <w:sz w:val="24"/>
          <w:szCs w:val="24"/>
        </w:rPr>
        <w:t xml:space="preserve"> hand-made ones, it will be </w:t>
      </w:r>
      <w:r w:rsidR="004C2E66" w:rsidRPr="00B56BD3">
        <w:rPr>
          <w:rFonts w:ascii="Calibri" w:eastAsia="Times New Roman" w:hAnsi="Calibri" w:cs="Arial"/>
          <w:color w:val="000000"/>
          <w:sz w:val="24"/>
          <w:szCs w:val="24"/>
        </w:rPr>
        <w:t xml:space="preserve">impossible to build enough </w:t>
      </w:r>
      <w:r>
        <w:rPr>
          <w:rFonts w:ascii="Calibri" w:eastAsia="Times New Roman" w:hAnsi="Calibri" w:cs="Arial"/>
          <w:color w:val="000000"/>
          <w:sz w:val="24"/>
          <w:szCs w:val="24"/>
        </w:rPr>
        <w:t xml:space="preserve">homes </w:t>
      </w:r>
      <w:r w:rsidR="004C2E66" w:rsidRPr="00B56BD3">
        <w:rPr>
          <w:rFonts w:ascii="Calibri" w:eastAsia="Times New Roman" w:hAnsi="Calibri" w:cs="Arial"/>
          <w:color w:val="000000"/>
          <w:sz w:val="24"/>
          <w:szCs w:val="24"/>
        </w:rPr>
        <w:t xml:space="preserve">to meet </w:t>
      </w:r>
      <w:r>
        <w:rPr>
          <w:rFonts w:ascii="Calibri" w:eastAsia="Times New Roman" w:hAnsi="Calibri" w:cs="Arial"/>
          <w:color w:val="000000"/>
          <w:sz w:val="24"/>
          <w:szCs w:val="24"/>
        </w:rPr>
        <w:t xml:space="preserve">the </w:t>
      </w:r>
      <w:r w:rsidR="004C2E66" w:rsidRPr="00B56BD3">
        <w:rPr>
          <w:rFonts w:ascii="Calibri" w:eastAsia="Times New Roman" w:hAnsi="Calibri" w:cs="Arial"/>
          <w:color w:val="000000"/>
          <w:sz w:val="24"/>
          <w:szCs w:val="24"/>
        </w:rPr>
        <w:t>demand</w:t>
      </w:r>
      <w:r>
        <w:rPr>
          <w:rFonts w:ascii="Calibri" w:eastAsia="Times New Roman" w:hAnsi="Calibri" w:cs="Arial"/>
          <w:color w:val="000000"/>
          <w:sz w:val="24"/>
          <w:szCs w:val="24"/>
        </w:rPr>
        <w:t xml:space="preserve"> with the immediacy we need</w:t>
      </w:r>
      <w:r w:rsidR="004C2E66" w:rsidRPr="00B56BD3">
        <w:rPr>
          <w:rFonts w:ascii="Calibri" w:eastAsia="Times New Roman" w:hAnsi="Calibri" w:cs="Arial"/>
          <w:color w:val="000000"/>
          <w:sz w:val="24"/>
          <w:szCs w:val="24"/>
        </w:rPr>
        <w:t>. Nowhere is this more true than in London.</w:t>
      </w:r>
    </w:p>
    <w:p w:rsidR="004C2E66" w:rsidRDefault="004C2E66" w:rsidP="004C2E66">
      <w:pPr>
        <w:shd w:val="clear" w:color="auto" w:fill="FFFFFF"/>
        <w:spacing w:before="100" w:beforeAutospacing="1" w:after="100" w:afterAutospacing="1"/>
        <w:rPr>
          <w:rFonts w:ascii="Calibri" w:eastAsia="Times New Roman" w:hAnsi="Calibri" w:cs="Arial"/>
          <w:b/>
          <w:color w:val="000000"/>
          <w:sz w:val="24"/>
          <w:szCs w:val="24"/>
        </w:rPr>
      </w:pPr>
      <w:r w:rsidRPr="00B56BD3">
        <w:rPr>
          <w:rFonts w:ascii="Calibri" w:eastAsia="Times New Roman" w:hAnsi="Calibri" w:cs="Arial"/>
          <w:b/>
          <w:color w:val="000000"/>
          <w:sz w:val="24"/>
          <w:szCs w:val="24"/>
        </w:rPr>
        <w:t>The potential fo</w:t>
      </w:r>
      <w:r w:rsidR="00AF234E">
        <w:rPr>
          <w:rFonts w:ascii="Calibri" w:eastAsia="Times New Roman" w:hAnsi="Calibri" w:cs="Arial"/>
          <w:b/>
          <w:color w:val="000000"/>
          <w:sz w:val="24"/>
          <w:szCs w:val="24"/>
        </w:rPr>
        <w:t xml:space="preserve">r a new form of housing </w:t>
      </w:r>
    </w:p>
    <w:p w:rsidR="00AF234E" w:rsidRPr="00AF234E" w:rsidRDefault="00AF234E" w:rsidP="004C2E66">
      <w:pPr>
        <w:shd w:val="clear" w:color="auto" w:fill="FFFFFF"/>
        <w:spacing w:before="100" w:beforeAutospacing="1" w:after="100" w:afterAutospacing="1"/>
        <w:rPr>
          <w:rFonts w:ascii="Calibri" w:eastAsia="Times New Roman" w:hAnsi="Calibri" w:cs="Arial"/>
          <w:color w:val="000000"/>
          <w:sz w:val="24"/>
          <w:szCs w:val="24"/>
        </w:rPr>
      </w:pPr>
      <w:r>
        <w:rPr>
          <w:rFonts w:ascii="Calibri" w:eastAsia="Times New Roman" w:hAnsi="Calibri" w:cs="Arial"/>
          <w:color w:val="000000"/>
          <w:sz w:val="24"/>
          <w:szCs w:val="24"/>
        </w:rPr>
        <w:t>Th</w:t>
      </w:r>
      <w:r w:rsidR="00B76BAE">
        <w:rPr>
          <w:rFonts w:ascii="Calibri" w:eastAsia="Times New Roman" w:hAnsi="Calibri" w:cs="Arial"/>
          <w:color w:val="000000"/>
          <w:sz w:val="24"/>
          <w:szCs w:val="24"/>
        </w:rPr>
        <w:t>ere is actually plenty of land in central</w:t>
      </w:r>
      <w:r>
        <w:rPr>
          <w:rFonts w:ascii="Calibri" w:eastAsia="Times New Roman" w:hAnsi="Calibri" w:cs="Arial"/>
          <w:color w:val="000000"/>
          <w:sz w:val="24"/>
          <w:szCs w:val="24"/>
        </w:rPr>
        <w:t xml:space="preserve"> Londo</w:t>
      </w:r>
      <w:r w:rsidR="003D59DD">
        <w:rPr>
          <w:rFonts w:ascii="Calibri" w:eastAsia="Times New Roman" w:hAnsi="Calibri" w:cs="Arial"/>
          <w:color w:val="000000"/>
          <w:sz w:val="24"/>
          <w:szCs w:val="24"/>
        </w:rPr>
        <w:t>n to build homes.</w:t>
      </w:r>
      <w:r w:rsidR="00B76BAE">
        <w:rPr>
          <w:rFonts w:ascii="Calibri" w:eastAsia="Times New Roman" w:hAnsi="Calibri" w:cs="Arial"/>
          <w:color w:val="000000"/>
          <w:sz w:val="24"/>
          <w:szCs w:val="24"/>
        </w:rPr>
        <w:t xml:space="preserve"> </w:t>
      </w:r>
      <w:r w:rsidR="00911E69">
        <w:rPr>
          <w:rFonts w:ascii="Calibri" w:eastAsia="Times New Roman" w:hAnsi="Calibri" w:cs="Arial"/>
          <w:color w:val="000000"/>
          <w:sz w:val="24"/>
          <w:szCs w:val="24"/>
        </w:rPr>
        <w:t>T</w:t>
      </w:r>
      <w:r>
        <w:rPr>
          <w:rFonts w:ascii="Calibri" w:eastAsia="Times New Roman" w:hAnsi="Calibri" w:cs="Arial"/>
          <w:color w:val="000000"/>
          <w:sz w:val="24"/>
          <w:szCs w:val="24"/>
        </w:rPr>
        <w:t>here is th</w:t>
      </w:r>
      <w:r w:rsidR="00911E69">
        <w:rPr>
          <w:rFonts w:ascii="Calibri" w:eastAsia="Times New Roman" w:hAnsi="Calibri" w:cs="Arial"/>
          <w:color w:val="000000"/>
          <w:sz w:val="24"/>
          <w:szCs w:val="24"/>
        </w:rPr>
        <w:t>e potential to make that land</w:t>
      </w:r>
      <w:r>
        <w:rPr>
          <w:rFonts w:ascii="Calibri" w:eastAsia="Times New Roman" w:hAnsi="Calibri" w:cs="Arial"/>
          <w:color w:val="000000"/>
          <w:sz w:val="24"/>
          <w:szCs w:val="24"/>
        </w:rPr>
        <w:t xml:space="preserve"> availab</w:t>
      </w:r>
      <w:r w:rsidR="00911E69">
        <w:rPr>
          <w:rFonts w:ascii="Calibri" w:eastAsia="Times New Roman" w:hAnsi="Calibri" w:cs="Arial"/>
          <w:color w:val="000000"/>
          <w:sz w:val="24"/>
          <w:szCs w:val="24"/>
        </w:rPr>
        <w:t>le</w:t>
      </w:r>
      <w:r>
        <w:rPr>
          <w:rFonts w:ascii="Calibri" w:eastAsia="Times New Roman" w:hAnsi="Calibri" w:cs="Arial"/>
          <w:color w:val="000000"/>
          <w:sz w:val="24"/>
          <w:szCs w:val="24"/>
        </w:rPr>
        <w:t xml:space="preserve"> for new housing and at the same time bring about </w:t>
      </w:r>
      <w:r w:rsidR="002E6137">
        <w:rPr>
          <w:rFonts w:ascii="Calibri" w:eastAsia="Times New Roman" w:hAnsi="Calibri" w:cs="Arial"/>
          <w:color w:val="000000"/>
          <w:sz w:val="24"/>
          <w:szCs w:val="24"/>
        </w:rPr>
        <w:t xml:space="preserve">a </w:t>
      </w:r>
      <w:r>
        <w:rPr>
          <w:rFonts w:ascii="Calibri" w:eastAsia="Times New Roman" w:hAnsi="Calibri" w:cs="Arial"/>
          <w:color w:val="000000"/>
          <w:sz w:val="24"/>
          <w:szCs w:val="24"/>
        </w:rPr>
        <w:t>new</w:t>
      </w:r>
      <w:r w:rsidR="00911E69">
        <w:rPr>
          <w:rFonts w:ascii="Calibri" w:eastAsia="Times New Roman" w:hAnsi="Calibri" w:cs="Arial"/>
          <w:color w:val="000000"/>
          <w:sz w:val="24"/>
          <w:szCs w:val="24"/>
        </w:rPr>
        <w:t xml:space="preserve"> </w:t>
      </w:r>
      <w:r w:rsidR="002E6137">
        <w:rPr>
          <w:rFonts w:ascii="Calibri" w:eastAsia="Times New Roman" w:hAnsi="Calibri" w:cs="Arial"/>
          <w:color w:val="000000"/>
          <w:sz w:val="24"/>
          <w:szCs w:val="24"/>
        </w:rPr>
        <w:t xml:space="preserve">developer </w:t>
      </w:r>
      <w:r w:rsidR="00911E69">
        <w:rPr>
          <w:rFonts w:ascii="Calibri" w:eastAsia="Times New Roman" w:hAnsi="Calibri" w:cs="Arial"/>
          <w:color w:val="000000"/>
          <w:sz w:val="24"/>
          <w:szCs w:val="24"/>
        </w:rPr>
        <w:t xml:space="preserve">business model </w:t>
      </w:r>
      <w:r w:rsidR="002E6137">
        <w:rPr>
          <w:rFonts w:ascii="Calibri" w:eastAsia="Times New Roman" w:hAnsi="Calibri" w:cs="Arial"/>
          <w:color w:val="000000"/>
          <w:sz w:val="24"/>
          <w:szCs w:val="24"/>
        </w:rPr>
        <w:t>- to get the houses built on that land</w:t>
      </w:r>
      <w:r w:rsidR="00911E69">
        <w:rPr>
          <w:rFonts w:ascii="Calibri" w:eastAsia="Times New Roman" w:hAnsi="Calibri" w:cs="Arial"/>
          <w:color w:val="000000"/>
          <w:sz w:val="24"/>
          <w:szCs w:val="24"/>
        </w:rPr>
        <w:t xml:space="preserve"> quickly, rather than the traditional build to sale model with its slow build out rates</w:t>
      </w:r>
      <w:r>
        <w:rPr>
          <w:rFonts w:ascii="Calibri" w:eastAsia="Times New Roman" w:hAnsi="Calibri" w:cs="Arial"/>
          <w:color w:val="000000"/>
          <w:sz w:val="24"/>
          <w:szCs w:val="24"/>
        </w:rPr>
        <w:t xml:space="preserve">. </w:t>
      </w:r>
      <w:r w:rsidR="00911E69">
        <w:rPr>
          <w:rFonts w:ascii="Calibri" w:eastAsia="Times New Roman" w:hAnsi="Calibri" w:cs="Arial"/>
          <w:color w:val="000000"/>
          <w:sz w:val="24"/>
          <w:szCs w:val="24"/>
        </w:rPr>
        <w:t xml:space="preserve">This would require building new homes in a different (and faster) way, as </w:t>
      </w:r>
      <w:r w:rsidR="0066768E">
        <w:rPr>
          <w:rFonts w:ascii="Calibri" w:eastAsia="Times New Roman" w:hAnsi="Calibri" w:cs="Arial"/>
          <w:color w:val="000000"/>
          <w:sz w:val="24"/>
          <w:szCs w:val="24"/>
        </w:rPr>
        <w:t>well as institutional investors</w:t>
      </w:r>
      <w:r w:rsidR="00911E69">
        <w:rPr>
          <w:rFonts w:ascii="Calibri" w:eastAsia="Times New Roman" w:hAnsi="Calibri" w:cs="Arial"/>
          <w:color w:val="000000"/>
          <w:sz w:val="24"/>
          <w:szCs w:val="24"/>
        </w:rPr>
        <w:t xml:space="preserve"> to fund it - with the homes built not for outright sale</w:t>
      </w:r>
      <w:r w:rsidR="002E6137">
        <w:rPr>
          <w:rFonts w:ascii="Calibri" w:eastAsia="Times New Roman" w:hAnsi="Calibri" w:cs="Arial"/>
          <w:color w:val="000000"/>
          <w:sz w:val="24"/>
          <w:szCs w:val="24"/>
        </w:rPr>
        <w:t>,</w:t>
      </w:r>
      <w:r w:rsidR="00911E69">
        <w:rPr>
          <w:rFonts w:ascii="Calibri" w:eastAsia="Times New Roman" w:hAnsi="Calibri" w:cs="Arial"/>
          <w:color w:val="000000"/>
          <w:sz w:val="24"/>
          <w:szCs w:val="24"/>
        </w:rPr>
        <w:t xml:space="preserve"> but for rent or part rent.</w:t>
      </w:r>
    </w:p>
    <w:p w:rsidR="00AF234E" w:rsidRDefault="00F27788" w:rsidP="00AF234E">
      <w:pPr>
        <w:numPr>
          <w:ilvl w:val="0"/>
          <w:numId w:val="11"/>
        </w:numPr>
        <w:shd w:val="clear" w:color="auto" w:fill="FFFFFF"/>
        <w:spacing w:before="100" w:beforeAutospacing="1" w:after="100" w:afterAutospacing="1" w:line="240" w:lineRule="auto"/>
        <w:rPr>
          <w:rFonts w:ascii="Calibri" w:eastAsia="Times New Roman" w:hAnsi="Calibri" w:cs="Arial"/>
          <w:color w:val="222222"/>
          <w:sz w:val="24"/>
          <w:szCs w:val="24"/>
          <w:lang w:eastAsia="en-GB"/>
        </w:rPr>
      </w:pPr>
      <w:r>
        <w:rPr>
          <w:rFonts w:ascii="Calibri" w:eastAsia="Times New Roman" w:hAnsi="Calibri" w:cs="Arial"/>
          <w:color w:val="222222"/>
          <w:sz w:val="24"/>
          <w:szCs w:val="24"/>
          <w:lang w:eastAsia="en-GB"/>
        </w:rPr>
        <w:t>L</w:t>
      </w:r>
      <w:r w:rsidR="00AF234E" w:rsidRPr="00B56BD3">
        <w:rPr>
          <w:rFonts w:ascii="Calibri" w:eastAsia="Times New Roman" w:hAnsi="Calibri" w:cs="Arial"/>
          <w:color w:val="222222"/>
          <w:sz w:val="24"/>
          <w:szCs w:val="24"/>
          <w:lang w:eastAsia="en-GB"/>
        </w:rPr>
        <w:t xml:space="preserve">and </w:t>
      </w:r>
      <w:r>
        <w:rPr>
          <w:rFonts w:ascii="Calibri" w:eastAsia="Times New Roman" w:hAnsi="Calibri" w:cs="Arial"/>
          <w:color w:val="222222"/>
          <w:sz w:val="24"/>
          <w:szCs w:val="24"/>
          <w:lang w:eastAsia="en-GB"/>
        </w:rPr>
        <w:t xml:space="preserve">in central London </w:t>
      </w:r>
      <w:r w:rsidR="00AF234E" w:rsidRPr="00B56BD3">
        <w:rPr>
          <w:rFonts w:ascii="Calibri" w:eastAsia="Times New Roman" w:hAnsi="Calibri" w:cs="Arial"/>
          <w:color w:val="222222"/>
          <w:sz w:val="24"/>
          <w:szCs w:val="24"/>
          <w:lang w:eastAsia="en-GB"/>
        </w:rPr>
        <w:t>suitable for housing</w:t>
      </w:r>
    </w:p>
    <w:p w:rsidR="00B76BAE" w:rsidRPr="00B76BAE" w:rsidRDefault="00B76BAE" w:rsidP="00B76BAE">
      <w:pPr>
        <w:rPr>
          <w:rFonts w:cs="Arial"/>
          <w:color w:val="000000"/>
          <w:sz w:val="24"/>
          <w:szCs w:val="24"/>
        </w:rPr>
      </w:pPr>
      <w:r w:rsidRPr="00B76BAE">
        <w:rPr>
          <w:rFonts w:cs="Arial"/>
          <w:color w:val="000000"/>
          <w:sz w:val="24"/>
          <w:szCs w:val="24"/>
        </w:rPr>
        <w:t>London is</w:t>
      </w:r>
      <w:r>
        <w:rPr>
          <w:rFonts w:cs="Arial"/>
          <w:color w:val="000000"/>
          <w:sz w:val="24"/>
          <w:szCs w:val="24"/>
        </w:rPr>
        <w:t xml:space="preserve"> not</w:t>
      </w:r>
      <w:r w:rsidRPr="00B76BAE">
        <w:rPr>
          <w:rFonts w:cs="Arial"/>
          <w:color w:val="000000"/>
          <w:sz w:val="24"/>
          <w:szCs w:val="24"/>
        </w:rPr>
        <w:t xml:space="preserve"> full; it remains a relatively low density city with plenty of land suitable for increased housing provision. Just look on Google Maps in or around central London and you won’t fail to be struck by the vast swathes of vacant or under-used land, used for surface car-</w:t>
      </w:r>
      <w:r w:rsidR="007B23F6">
        <w:rPr>
          <w:rFonts w:cs="Arial"/>
          <w:color w:val="000000"/>
          <w:sz w:val="24"/>
          <w:szCs w:val="24"/>
        </w:rPr>
        <w:t>parking, storage or warehousing</w:t>
      </w:r>
      <w:r w:rsidRPr="00B76BAE">
        <w:rPr>
          <w:rFonts w:cs="Arial"/>
          <w:color w:val="000000"/>
          <w:sz w:val="24"/>
          <w:szCs w:val="24"/>
        </w:rPr>
        <w:t xml:space="preserve">. </w:t>
      </w:r>
      <w:r w:rsidR="00F27788">
        <w:rPr>
          <w:rFonts w:cs="Arial"/>
          <w:color w:val="000000"/>
          <w:sz w:val="24"/>
          <w:szCs w:val="24"/>
        </w:rPr>
        <w:t xml:space="preserve">In total, 3,414 hectares of land would be needed to accommodate 420,000 homes </w:t>
      </w:r>
      <w:r w:rsidR="00F27788">
        <w:rPr>
          <w:rFonts w:ascii="Calibri" w:eastAsia="Times New Roman" w:hAnsi="Calibri" w:cs="Arial"/>
          <w:color w:val="000000"/>
          <w:sz w:val="24"/>
          <w:szCs w:val="24"/>
        </w:rPr>
        <w:t>a</w:t>
      </w:r>
      <w:r w:rsidR="00F27788" w:rsidRPr="00B56BD3">
        <w:rPr>
          <w:rFonts w:ascii="Calibri" w:eastAsia="Times New Roman" w:hAnsi="Calibri" w:cs="Arial"/>
          <w:color w:val="000000"/>
          <w:sz w:val="24"/>
          <w:szCs w:val="24"/>
        </w:rPr>
        <w:t>t a density of 123 homes per hectare</w:t>
      </w:r>
      <w:r w:rsidR="00F27788" w:rsidRPr="00B56BD3">
        <w:rPr>
          <w:rFonts w:ascii="Calibri" w:eastAsia="Times New Roman" w:hAnsi="Calibri" w:cs="Arial"/>
          <w:color w:val="000000"/>
          <w:sz w:val="24"/>
          <w:szCs w:val="24"/>
          <w:vertAlign w:val="superscript"/>
        </w:rPr>
        <w:footnoteReference w:id="5"/>
      </w:r>
      <w:r w:rsidR="00F27788">
        <w:rPr>
          <w:rFonts w:ascii="Calibri" w:eastAsia="Times New Roman" w:hAnsi="Calibri" w:cs="Arial"/>
          <w:color w:val="000000"/>
          <w:sz w:val="24"/>
          <w:szCs w:val="24"/>
        </w:rPr>
        <w:t>.</w:t>
      </w:r>
    </w:p>
    <w:p w:rsidR="00AF234E" w:rsidRPr="00B56BD3" w:rsidRDefault="00F27788" w:rsidP="00AF234E">
      <w:pPr>
        <w:spacing w:after="0"/>
        <w:rPr>
          <w:rFonts w:ascii="Calibri" w:eastAsia="Times New Roman" w:hAnsi="Calibri" w:cs="Arial"/>
          <w:color w:val="000000"/>
          <w:sz w:val="24"/>
          <w:szCs w:val="24"/>
        </w:rPr>
      </w:pPr>
      <w:r>
        <w:rPr>
          <w:rFonts w:ascii="Calibri" w:eastAsia="Times New Roman" w:hAnsi="Calibri" w:cs="Arial"/>
          <w:color w:val="000000"/>
          <w:sz w:val="24"/>
          <w:szCs w:val="24"/>
        </w:rPr>
        <w:t>Some</w:t>
      </w:r>
      <w:r w:rsidR="00AF234E" w:rsidRPr="00B56BD3">
        <w:rPr>
          <w:rFonts w:ascii="Calibri" w:eastAsia="Times New Roman" w:hAnsi="Calibri" w:cs="Arial"/>
          <w:color w:val="000000"/>
          <w:sz w:val="24"/>
          <w:szCs w:val="24"/>
        </w:rPr>
        <w:t xml:space="preserve"> land </w:t>
      </w:r>
      <w:r>
        <w:rPr>
          <w:rFonts w:ascii="Calibri" w:eastAsia="Times New Roman" w:hAnsi="Calibri" w:cs="Arial"/>
          <w:color w:val="000000"/>
          <w:sz w:val="24"/>
          <w:szCs w:val="24"/>
        </w:rPr>
        <w:t xml:space="preserve">that is suitable for housing </w:t>
      </w:r>
      <w:r w:rsidR="00994F29">
        <w:rPr>
          <w:rFonts w:ascii="Calibri" w:eastAsia="Times New Roman" w:hAnsi="Calibri" w:cs="Arial"/>
          <w:color w:val="000000"/>
          <w:sz w:val="24"/>
          <w:szCs w:val="24"/>
        </w:rPr>
        <w:t>is</w:t>
      </w:r>
      <w:r w:rsidR="00AF234E" w:rsidRPr="00B56BD3">
        <w:rPr>
          <w:rFonts w:ascii="Calibri" w:eastAsia="Times New Roman" w:hAnsi="Calibri" w:cs="Arial"/>
          <w:color w:val="000000"/>
          <w:sz w:val="24"/>
          <w:szCs w:val="24"/>
        </w:rPr>
        <w:t xml:space="preserve"> already owned by the public sector, but </w:t>
      </w:r>
      <w:r>
        <w:rPr>
          <w:rFonts w:ascii="Calibri" w:eastAsia="Times New Roman" w:hAnsi="Calibri" w:cs="Arial"/>
          <w:color w:val="000000"/>
          <w:sz w:val="24"/>
          <w:szCs w:val="24"/>
        </w:rPr>
        <w:t>many of the public sector bodies that own them</w:t>
      </w:r>
      <w:r w:rsidR="00AF234E" w:rsidRPr="00B56BD3">
        <w:rPr>
          <w:rFonts w:ascii="Calibri" w:eastAsia="Times New Roman" w:hAnsi="Calibri" w:cs="Arial"/>
          <w:color w:val="000000"/>
          <w:sz w:val="24"/>
          <w:szCs w:val="24"/>
        </w:rPr>
        <w:t xml:space="preserve"> will</w:t>
      </w:r>
      <w:r>
        <w:rPr>
          <w:rFonts w:ascii="Calibri" w:eastAsia="Times New Roman" w:hAnsi="Calibri" w:cs="Arial"/>
          <w:color w:val="000000"/>
          <w:sz w:val="24"/>
          <w:szCs w:val="24"/>
        </w:rPr>
        <w:t xml:space="preserve"> not</w:t>
      </w:r>
      <w:r w:rsidR="00AF234E" w:rsidRPr="00B56BD3">
        <w:rPr>
          <w:rFonts w:ascii="Calibri" w:eastAsia="Times New Roman" w:hAnsi="Calibri" w:cs="Arial"/>
          <w:color w:val="000000"/>
          <w:sz w:val="24"/>
          <w:szCs w:val="24"/>
        </w:rPr>
        <w:t xml:space="preserve"> be directly conce</w:t>
      </w:r>
      <w:r>
        <w:rPr>
          <w:rFonts w:ascii="Calibri" w:eastAsia="Times New Roman" w:hAnsi="Calibri" w:cs="Arial"/>
          <w:color w:val="000000"/>
          <w:sz w:val="24"/>
          <w:szCs w:val="24"/>
        </w:rPr>
        <w:t>rned with housing delivery. Moreover, the e</w:t>
      </w:r>
      <w:r w:rsidR="00AF234E" w:rsidRPr="00B56BD3">
        <w:rPr>
          <w:rFonts w:ascii="Calibri" w:eastAsia="Times New Roman" w:hAnsi="Calibri" w:cs="Arial"/>
          <w:color w:val="000000"/>
          <w:sz w:val="24"/>
          <w:szCs w:val="24"/>
        </w:rPr>
        <w:t xml:space="preserve">xperience of the past </w:t>
      </w:r>
      <w:r w:rsidR="00AF234E" w:rsidRPr="00B56BD3">
        <w:rPr>
          <w:rFonts w:ascii="Calibri" w:eastAsia="Times New Roman" w:hAnsi="Calibri" w:cs="Arial"/>
          <w:color w:val="000000"/>
          <w:sz w:val="24"/>
          <w:szCs w:val="24"/>
          <w:vertAlign w:val="superscript"/>
        </w:rPr>
        <w:footnoteReference w:id="6"/>
      </w:r>
      <w:r w:rsidR="00AF234E" w:rsidRPr="00B56BD3">
        <w:rPr>
          <w:rFonts w:ascii="Calibri" w:eastAsia="Times New Roman" w:hAnsi="Calibri" w:cs="Arial"/>
          <w:color w:val="000000"/>
          <w:sz w:val="24"/>
          <w:szCs w:val="24"/>
        </w:rPr>
        <w:t xml:space="preserve">  suggests that shuffling land around the public sector does not necessarily build homes faster. The future can be expected to be better than the past with a strong </w:t>
      </w:r>
      <w:r>
        <w:rPr>
          <w:rFonts w:ascii="Calibri" w:eastAsia="Times New Roman" w:hAnsi="Calibri" w:cs="Arial"/>
          <w:color w:val="000000"/>
          <w:sz w:val="24"/>
          <w:szCs w:val="24"/>
        </w:rPr>
        <w:t xml:space="preserve">land </w:t>
      </w:r>
      <w:r w:rsidR="00AF234E" w:rsidRPr="00B56BD3">
        <w:rPr>
          <w:rFonts w:ascii="Calibri" w:eastAsia="Times New Roman" w:hAnsi="Calibri" w:cs="Arial"/>
          <w:color w:val="000000"/>
          <w:sz w:val="24"/>
          <w:szCs w:val="24"/>
        </w:rPr>
        <w:t>coordinating role for the London Land Commission and close involvement of Transport for London in building on and around new and improved transport infrastructure. Savills estimate that surplus public land in London could have capacity for 100,000 homes</w:t>
      </w:r>
      <w:r w:rsidR="00AF234E" w:rsidRPr="00B56BD3">
        <w:rPr>
          <w:rFonts w:ascii="Calibri" w:eastAsia="Times New Roman" w:hAnsi="Calibri" w:cs="Arial"/>
          <w:color w:val="000000"/>
          <w:sz w:val="24"/>
          <w:szCs w:val="24"/>
          <w:vertAlign w:val="superscript"/>
        </w:rPr>
        <w:footnoteReference w:id="7"/>
      </w:r>
      <w:r w:rsidR="00AF234E" w:rsidRPr="00B56BD3">
        <w:rPr>
          <w:rFonts w:ascii="Calibri" w:eastAsia="Times New Roman" w:hAnsi="Calibri" w:cs="Arial"/>
          <w:color w:val="000000"/>
          <w:sz w:val="24"/>
          <w:szCs w:val="24"/>
        </w:rPr>
        <w:t xml:space="preserve"> so, generously, this could provide for nearly a quarter of the proposed contin</w:t>
      </w:r>
      <w:r w:rsidR="002F5FE8">
        <w:rPr>
          <w:rFonts w:ascii="Calibri" w:eastAsia="Times New Roman" w:hAnsi="Calibri" w:cs="Arial"/>
          <w:color w:val="000000"/>
          <w:sz w:val="24"/>
          <w:szCs w:val="24"/>
        </w:rPr>
        <w:t>gency of 420,000 over the 20</w:t>
      </w:r>
      <w:r w:rsidR="00AF234E" w:rsidRPr="00B56BD3">
        <w:rPr>
          <w:rFonts w:ascii="Calibri" w:eastAsia="Times New Roman" w:hAnsi="Calibri" w:cs="Arial"/>
          <w:color w:val="000000"/>
          <w:sz w:val="24"/>
          <w:szCs w:val="24"/>
        </w:rPr>
        <w:t xml:space="preserve">-year period. Given that many of these surplus public-sector sites are already well-progressed, this number could </w:t>
      </w:r>
      <w:r w:rsidR="00994F29">
        <w:rPr>
          <w:rFonts w:ascii="Calibri" w:eastAsia="Times New Roman" w:hAnsi="Calibri" w:cs="Arial"/>
          <w:color w:val="000000"/>
          <w:sz w:val="24"/>
          <w:szCs w:val="24"/>
        </w:rPr>
        <w:t xml:space="preserve">already </w:t>
      </w:r>
      <w:r w:rsidR="00AF234E" w:rsidRPr="00B56BD3">
        <w:rPr>
          <w:rFonts w:ascii="Calibri" w:eastAsia="Times New Roman" w:hAnsi="Calibri" w:cs="Arial"/>
          <w:color w:val="000000"/>
          <w:sz w:val="24"/>
          <w:szCs w:val="24"/>
        </w:rPr>
        <w:t xml:space="preserve">be lower. </w:t>
      </w:r>
    </w:p>
    <w:p w:rsidR="00AF234E" w:rsidRPr="00B56BD3" w:rsidRDefault="00AF234E" w:rsidP="00AF234E">
      <w:pPr>
        <w:spacing w:after="0"/>
        <w:ind w:left="357"/>
        <w:rPr>
          <w:rFonts w:ascii="Calibri" w:eastAsia="Times New Roman" w:hAnsi="Calibri" w:cs="Arial"/>
          <w:color w:val="000000"/>
          <w:sz w:val="24"/>
          <w:szCs w:val="24"/>
        </w:rPr>
      </w:pPr>
    </w:p>
    <w:p w:rsidR="00AF234E" w:rsidRDefault="00AF234E" w:rsidP="00994F29">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Industrial land could also make a significant contribution. </w:t>
      </w:r>
      <w:r w:rsidR="00994F29">
        <w:rPr>
          <w:rFonts w:ascii="Calibri" w:eastAsia="Times New Roman" w:hAnsi="Calibri" w:cs="Arial"/>
          <w:color w:val="000000"/>
          <w:sz w:val="24"/>
          <w:szCs w:val="24"/>
        </w:rPr>
        <w:t>There are 6,899 hectares of industrial land in London – twice as much as the 3,414 hectares needed to accommodate 420,000 homes. Some of this land could be used for housing through a change of land use. As a start, there are 543.5 hectares of vacant industrial land goin</w:t>
      </w:r>
      <w:r w:rsidR="00DC2A36">
        <w:rPr>
          <w:rFonts w:ascii="Calibri" w:eastAsia="Times New Roman" w:hAnsi="Calibri" w:cs="Arial"/>
          <w:color w:val="000000"/>
          <w:sz w:val="24"/>
          <w:szCs w:val="24"/>
        </w:rPr>
        <w:t>g to waste, enough for nearly 67</w:t>
      </w:r>
      <w:r w:rsidR="00994F29">
        <w:rPr>
          <w:rFonts w:ascii="Calibri" w:eastAsia="Times New Roman" w:hAnsi="Calibri" w:cs="Arial"/>
          <w:color w:val="000000"/>
          <w:sz w:val="24"/>
          <w:szCs w:val="24"/>
        </w:rPr>
        <w:t>,000 homes.</w:t>
      </w:r>
    </w:p>
    <w:p w:rsidR="002B6713" w:rsidRDefault="002B6713" w:rsidP="00994F29">
      <w:pPr>
        <w:spacing w:after="0"/>
        <w:rPr>
          <w:rFonts w:ascii="Calibri" w:eastAsia="Times New Roman" w:hAnsi="Calibri" w:cs="Arial"/>
          <w:color w:val="000000"/>
          <w:sz w:val="24"/>
          <w:szCs w:val="24"/>
        </w:rPr>
      </w:pPr>
    </w:p>
    <w:p w:rsidR="002B6713" w:rsidRDefault="00676EB1" w:rsidP="002B6713">
      <w:pPr>
        <w:spacing w:after="0"/>
        <w:rPr>
          <w:rFonts w:ascii="Calibri" w:eastAsia="Times New Roman" w:hAnsi="Calibri" w:cs="Arial"/>
          <w:color w:val="000000"/>
          <w:sz w:val="24"/>
          <w:szCs w:val="24"/>
        </w:rPr>
      </w:pPr>
      <w:r>
        <w:rPr>
          <w:rFonts w:ascii="Calibri" w:eastAsia="Times New Roman" w:hAnsi="Calibri" w:cs="Arial"/>
          <w:color w:val="000000"/>
          <w:sz w:val="24"/>
          <w:szCs w:val="24"/>
        </w:rPr>
        <w:t>In all, London has 196</w:t>
      </w:r>
      <w:r w:rsidR="002B6713">
        <w:rPr>
          <w:rFonts w:ascii="Calibri" w:eastAsia="Times New Roman" w:hAnsi="Calibri" w:cs="Arial"/>
          <w:color w:val="000000"/>
          <w:sz w:val="24"/>
          <w:szCs w:val="24"/>
        </w:rPr>
        <w:t>,000 hectares of land used fo</w:t>
      </w:r>
      <w:r w:rsidR="00DC2A36">
        <w:rPr>
          <w:rFonts w:ascii="Calibri" w:eastAsia="Times New Roman" w:hAnsi="Calibri" w:cs="Arial"/>
          <w:color w:val="000000"/>
          <w:sz w:val="24"/>
          <w:szCs w:val="24"/>
        </w:rPr>
        <w:t>r “non-domestic buildings”</w:t>
      </w:r>
      <w:r>
        <w:rPr>
          <w:rFonts w:ascii="Calibri" w:eastAsia="Times New Roman" w:hAnsi="Calibri" w:cs="Arial"/>
          <w:color w:val="000000"/>
          <w:sz w:val="24"/>
          <w:szCs w:val="24"/>
        </w:rPr>
        <w:t xml:space="preserve"> and “other land uses”</w:t>
      </w:r>
      <w:r w:rsidR="00DC2A36">
        <w:rPr>
          <w:rFonts w:ascii="Calibri" w:eastAsia="Times New Roman" w:hAnsi="Calibri" w:cs="Arial"/>
          <w:color w:val="000000"/>
          <w:sz w:val="24"/>
          <w:szCs w:val="24"/>
        </w:rPr>
        <w:t xml:space="preserve"> (though this would include</w:t>
      </w:r>
      <w:r w:rsidR="002B6713">
        <w:rPr>
          <w:rFonts w:ascii="Calibri" w:eastAsia="Times New Roman" w:hAnsi="Calibri" w:cs="Arial"/>
          <w:color w:val="000000"/>
          <w:sz w:val="24"/>
          <w:szCs w:val="24"/>
        </w:rPr>
        <w:t xml:space="preserve"> offices</w:t>
      </w:r>
      <w:r>
        <w:rPr>
          <w:rFonts w:ascii="Calibri" w:eastAsia="Times New Roman" w:hAnsi="Calibri" w:cs="Arial"/>
          <w:color w:val="000000"/>
          <w:sz w:val="24"/>
          <w:szCs w:val="24"/>
        </w:rPr>
        <w:t>, as well is industry, warehousing and car parking). Using just 1 per cent</w:t>
      </w:r>
      <w:r w:rsidR="002B6713">
        <w:rPr>
          <w:rFonts w:ascii="Calibri" w:eastAsia="Times New Roman" w:hAnsi="Calibri" w:cs="Arial"/>
          <w:color w:val="000000"/>
          <w:sz w:val="24"/>
          <w:szCs w:val="24"/>
        </w:rPr>
        <w:t xml:space="preserve"> of this l</w:t>
      </w:r>
      <w:r w:rsidR="00DC2A36">
        <w:rPr>
          <w:rFonts w:ascii="Calibri" w:eastAsia="Times New Roman" w:hAnsi="Calibri" w:cs="Arial"/>
          <w:color w:val="000000"/>
          <w:sz w:val="24"/>
          <w:szCs w:val="24"/>
        </w:rPr>
        <w:t>and for housing instead would be</w:t>
      </w:r>
      <w:r>
        <w:rPr>
          <w:rFonts w:ascii="Calibri" w:eastAsia="Times New Roman" w:hAnsi="Calibri" w:cs="Arial"/>
          <w:color w:val="000000"/>
          <w:sz w:val="24"/>
          <w:szCs w:val="24"/>
        </w:rPr>
        <w:t xml:space="preserve"> enough for nearly a quarter-of-a-million homes</w:t>
      </w:r>
      <w:r w:rsidR="00DC2A36">
        <w:rPr>
          <w:rFonts w:ascii="Calibri" w:eastAsia="Times New Roman" w:hAnsi="Calibri" w:cs="Arial"/>
          <w:color w:val="000000"/>
          <w:sz w:val="24"/>
          <w:szCs w:val="24"/>
        </w:rPr>
        <w:t xml:space="preserve">. </w:t>
      </w:r>
    </w:p>
    <w:p w:rsidR="00A10D38" w:rsidRPr="00B56BD3" w:rsidRDefault="00A10D38" w:rsidP="00A10D38">
      <w:pPr>
        <w:numPr>
          <w:ilvl w:val="0"/>
          <w:numId w:val="11"/>
        </w:numPr>
        <w:shd w:val="clear" w:color="auto" w:fill="FFFFFF"/>
        <w:spacing w:before="100" w:beforeAutospacing="1" w:after="100" w:afterAutospacing="1" w:line="240" w:lineRule="auto"/>
        <w:rPr>
          <w:rFonts w:ascii="Calibri" w:eastAsia="Times New Roman" w:hAnsi="Calibri" w:cs="Arial"/>
          <w:color w:val="222222"/>
          <w:sz w:val="24"/>
          <w:szCs w:val="24"/>
          <w:lang w:eastAsia="en-GB"/>
        </w:rPr>
      </w:pPr>
      <w:r w:rsidRPr="00B56BD3">
        <w:rPr>
          <w:rFonts w:ascii="Calibri" w:eastAsia="Times New Roman" w:hAnsi="Calibri" w:cs="Arial"/>
          <w:color w:val="222222"/>
          <w:sz w:val="24"/>
          <w:szCs w:val="24"/>
          <w:lang w:eastAsia="en-GB"/>
        </w:rPr>
        <w:t>Off-site manufacture</w:t>
      </w:r>
      <w:r w:rsidR="00502463">
        <w:rPr>
          <w:rFonts w:ascii="Calibri" w:eastAsia="Times New Roman" w:hAnsi="Calibri" w:cs="Arial"/>
          <w:color w:val="222222"/>
          <w:sz w:val="24"/>
          <w:szCs w:val="24"/>
          <w:lang w:eastAsia="en-GB"/>
        </w:rPr>
        <w:t xml:space="preserve"> to build at scale and pace</w:t>
      </w:r>
    </w:p>
    <w:p w:rsidR="00502463" w:rsidRPr="00B56BD3" w:rsidRDefault="00502463" w:rsidP="00502463">
      <w:pPr>
        <w:spacing w:after="0"/>
        <w:rPr>
          <w:rFonts w:ascii="Calibri" w:eastAsia="Times New Roman" w:hAnsi="Calibri" w:cs="Arial"/>
          <w:color w:val="000000"/>
          <w:sz w:val="24"/>
          <w:szCs w:val="24"/>
        </w:rPr>
      </w:pPr>
      <w:r>
        <w:rPr>
          <w:rFonts w:ascii="Calibri" w:eastAsia="Times New Roman" w:hAnsi="Calibri" w:cs="Arial"/>
          <w:color w:val="000000"/>
          <w:sz w:val="24"/>
          <w:szCs w:val="24"/>
        </w:rPr>
        <w:t>To overcome the house-building</w:t>
      </w:r>
      <w:r w:rsidR="00E63CF1">
        <w:rPr>
          <w:rFonts w:ascii="Calibri" w:eastAsia="Times New Roman" w:hAnsi="Calibri" w:cs="Arial"/>
          <w:color w:val="000000"/>
          <w:sz w:val="24"/>
          <w:szCs w:val="24"/>
        </w:rPr>
        <w:t xml:space="preserve"> sector’s capacity constraints as well as to deliver new homes</w:t>
      </w:r>
      <w:r>
        <w:rPr>
          <w:rFonts w:ascii="Calibri" w:eastAsia="Times New Roman" w:hAnsi="Calibri" w:cs="Arial"/>
          <w:color w:val="000000"/>
          <w:sz w:val="24"/>
          <w:szCs w:val="24"/>
        </w:rPr>
        <w:t xml:space="preserve"> at scale and pace</w:t>
      </w:r>
      <w:r w:rsidR="0085746C">
        <w:rPr>
          <w:rFonts w:ascii="Calibri" w:eastAsia="Times New Roman" w:hAnsi="Calibri" w:cs="Arial"/>
          <w:color w:val="000000"/>
          <w:sz w:val="24"/>
          <w:szCs w:val="24"/>
        </w:rPr>
        <w:t xml:space="preserve"> would</w:t>
      </w:r>
      <w:r w:rsidR="00A10D38" w:rsidRPr="00B56BD3">
        <w:rPr>
          <w:rFonts w:ascii="Calibri" w:eastAsia="Times New Roman" w:hAnsi="Calibri" w:cs="Arial"/>
          <w:color w:val="000000"/>
          <w:sz w:val="24"/>
          <w:szCs w:val="24"/>
        </w:rPr>
        <w:t xml:space="preserve"> require </w:t>
      </w:r>
      <w:r>
        <w:rPr>
          <w:rFonts w:ascii="Calibri" w:eastAsia="Times New Roman" w:hAnsi="Calibri" w:cs="Arial"/>
          <w:color w:val="000000"/>
          <w:sz w:val="24"/>
          <w:szCs w:val="24"/>
        </w:rPr>
        <w:t xml:space="preserve">a new construction method </w:t>
      </w:r>
      <w:r w:rsidR="00A10D38" w:rsidRPr="00B56BD3">
        <w:rPr>
          <w:rFonts w:ascii="Calibri" w:eastAsia="Times New Roman" w:hAnsi="Calibri" w:cs="Arial"/>
          <w:color w:val="000000"/>
          <w:sz w:val="24"/>
          <w:szCs w:val="24"/>
        </w:rPr>
        <w:t>- of homes manufactured in factories</w:t>
      </w:r>
      <w:r w:rsidR="00B0387D">
        <w:rPr>
          <w:rFonts w:ascii="Calibri" w:eastAsia="Times New Roman" w:hAnsi="Calibri" w:cs="Arial"/>
          <w:color w:val="000000"/>
          <w:sz w:val="24"/>
          <w:szCs w:val="24"/>
        </w:rPr>
        <w:t>,</w:t>
      </w:r>
      <w:r>
        <w:rPr>
          <w:rFonts w:ascii="Calibri" w:eastAsia="Times New Roman" w:hAnsi="Calibri" w:cs="Arial"/>
          <w:color w:val="000000"/>
          <w:sz w:val="24"/>
          <w:szCs w:val="24"/>
        </w:rPr>
        <w:t xml:space="preserve"> or so-called off-site manufacture</w:t>
      </w:r>
      <w:r w:rsidR="00A10D38" w:rsidRPr="00B56BD3">
        <w:rPr>
          <w:rFonts w:ascii="Calibri" w:eastAsia="Times New Roman" w:hAnsi="Calibri" w:cs="Arial"/>
          <w:color w:val="000000"/>
          <w:sz w:val="24"/>
          <w:szCs w:val="24"/>
        </w:rPr>
        <w:t xml:space="preserve">. </w:t>
      </w:r>
      <w:r w:rsidRPr="00B56BD3">
        <w:rPr>
          <w:rFonts w:ascii="Calibri" w:eastAsia="Times New Roman" w:hAnsi="Calibri" w:cs="Arial"/>
          <w:color w:val="000000"/>
          <w:sz w:val="24"/>
          <w:szCs w:val="24"/>
        </w:rPr>
        <w:t>The approach sees components or modules precision-manufactured in factories before being assembled like a high-tech jigsaw on site. This approach would allow standardisation but with sufficient variability to ensure it did not result in uniformity. Design codes or ‘pattern-books’ could even be adopted within each of the redevelopment areas</w:t>
      </w:r>
      <w:r>
        <w:rPr>
          <w:rFonts w:ascii="Calibri" w:eastAsia="Times New Roman" w:hAnsi="Calibri" w:cs="Arial"/>
          <w:color w:val="000000"/>
          <w:sz w:val="24"/>
          <w:szCs w:val="24"/>
        </w:rPr>
        <w:t xml:space="preserve"> (i.e. where land had been released for housing from a different use previously)</w:t>
      </w:r>
      <w:r w:rsidRPr="00B56BD3">
        <w:rPr>
          <w:rFonts w:ascii="Calibri" w:eastAsia="Times New Roman" w:hAnsi="Calibri" w:cs="Arial"/>
          <w:color w:val="000000"/>
          <w:sz w:val="24"/>
          <w:szCs w:val="24"/>
        </w:rPr>
        <w:t xml:space="preserve"> with the input from local people.</w:t>
      </w:r>
    </w:p>
    <w:p w:rsidR="00502463" w:rsidRDefault="00502463" w:rsidP="00A10D38">
      <w:pPr>
        <w:spacing w:after="0"/>
        <w:rPr>
          <w:rFonts w:ascii="Calibri" w:eastAsia="Times New Roman" w:hAnsi="Calibri" w:cs="Arial"/>
          <w:color w:val="000000"/>
          <w:sz w:val="24"/>
          <w:szCs w:val="24"/>
        </w:rPr>
      </w:pPr>
    </w:p>
    <w:p w:rsidR="00A10D38" w:rsidRDefault="00A10D38" w:rsidP="00A10D38">
      <w:pPr>
        <w:spacing w:after="0"/>
        <w:rPr>
          <w:rFonts w:ascii="Calibri" w:eastAsia="Times New Roman" w:hAnsi="Calibri" w:cs="Arial"/>
          <w:color w:val="000000"/>
          <w:sz w:val="24"/>
          <w:szCs w:val="24"/>
          <w:lang w:eastAsia="en-GB"/>
        </w:rPr>
      </w:pPr>
      <w:r w:rsidRPr="00B56BD3">
        <w:rPr>
          <w:rFonts w:ascii="Calibri" w:eastAsia="Times New Roman" w:hAnsi="Calibri" w:cs="Arial"/>
          <w:color w:val="000000"/>
          <w:sz w:val="24"/>
          <w:szCs w:val="24"/>
        </w:rPr>
        <w:t>These</w:t>
      </w:r>
      <w:r w:rsidR="00502463">
        <w:rPr>
          <w:rFonts w:ascii="Calibri" w:eastAsia="Times New Roman" w:hAnsi="Calibri" w:cs="Arial"/>
          <w:color w:val="000000"/>
          <w:sz w:val="24"/>
          <w:szCs w:val="24"/>
        </w:rPr>
        <w:t xml:space="preserve"> homes</w:t>
      </w:r>
      <w:r w:rsidRPr="00B56BD3">
        <w:rPr>
          <w:rFonts w:ascii="Calibri" w:eastAsia="Times New Roman" w:hAnsi="Calibri" w:cs="Arial"/>
          <w:color w:val="000000"/>
          <w:sz w:val="24"/>
          <w:szCs w:val="24"/>
        </w:rPr>
        <w:t xml:space="preserve"> would not be like the ‘prefab’ homes of the 1960s, made from pre-cast concrete slabs like the Aylesbury Estate and Robin Hood Gardens in Poplar, both of which suffered from problems of quality and poor design</w:t>
      </w:r>
      <w:r w:rsidR="002A188D">
        <w:rPr>
          <w:rFonts w:ascii="Calibri" w:eastAsia="Times New Roman" w:hAnsi="Calibri" w:cs="Arial"/>
          <w:color w:val="000000"/>
          <w:sz w:val="24"/>
          <w:szCs w:val="24"/>
        </w:rPr>
        <w:t xml:space="preserve"> (see pictures)</w:t>
      </w:r>
      <w:r w:rsidRPr="00B56BD3">
        <w:rPr>
          <w:rFonts w:ascii="Calibri" w:eastAsia="Times New Roman" w:hAnsi="Calibri" w:cs="Arial"/>
          <w:color w:val="000000"/>
          <w:sz w:val="24"/>
          <w:szCs w:val="24"/>
        </w:rPr>
        <w:t>. Modern manufactured homes can be clad in a variety of materials including bricks and are therefore visually indistinguishable from homes made from more traditional methods.</w:t>
      </w:r>
      <w:r w:rsidR="00502463">
        <w:rPr>
          <w:rFonts w:ascii="Calibri" w:eastAsia="Times New Roman" w:hAnsi="Calibri" w:cs="Arial"/>
          <w:color w:val="000000"/>
          <w:sz w:val="24"/>
          <w:szCs w:val="24"/>
        </w:rPr>
        <w:t xml:space="preserve"> </w:t>
      </w:r>
      <w:r w:rsidRPr="00B56BD3">
        <w:rPr>
          <w:rFonts w:ascii="Calibri" w:eastAsia="Times New Roman" w:hAnsi="Calibri" w:cs="Arial"/>
          <w:color w:val="000000"/>
          <w:sz w:val="24"/>
          <w:szCs w:val="24"/>
        </w:rPr>
        <w:t>What they have in common is the production of high-quality precision engineered homes with high-levels of energy efficiency. There are significant advantages in this construction method over traditionally built homes: r</w:t>
      </w:r>
      <w:r w:rsidRPr="00B56BD3">
        <w:rPr>
          <w:rFonts w:ascii="Calibri" w:eastAsia="Times New Roman" w:hAnsi="Calibri" w:cs="Arial"/>
          <w:color w:val="000000"/>
          <w:sz w:val="24"/>
          <w:szCs w:val="24"/>
          <w:lang w:eastAsia="en-GB"/>
        </w:rPr>
        <w:t xml:space="preserve">educing the effect that weather has on production; fewer material deliveries – bringing with it reduced disruption and fuel consumption; fewer defects, reduced wastage, and improved safety. </w:t>
      </w:r>
    </w:p>
    <w:p w:rsidR="002A188D" w:rsidRDefault="002A188D" w:rsidP="00002733">
      <w:pPr>
        <w:spacing w:after="0" w:line="120" w:lineRule="auto"/>
        <w:rPr>
          <w:rFonts w:ascii="Calibri" w:eastAsia="Times New Roman" w:hAnsi="Calibri" w:cs="Arial"/>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689"/>
      </w:tblGrid>
      <w:tr w:rsidR="002A188D" w:rsidTr="00326D33">
        <w:tc>
          <w:tcPr>
            <w:tcW w:w="4554" w:type="dxa"/>
          </w:tcPr>
          <w:p w:rsidR="002A188D" w:rsidRDefault="002A188D" w:rsidP="00B11FCF">
            <w:r>
              <w:rPr>
                <w:noProof/>
                <w:lang w:eastAsia="en-GB"/>
              </w:rPr>
              <w:drawing>
                <wp:inline distT="0" distB="0" distL="0" distR="0" wp14:anchorId="28AACF86" wp14:editId="3BE813A8">
                  <wp:extent cx="2770229" cy="1847850"/>
                  <wp:effectExtent l="0" t="0" r="0" b="0"/>
                  <wp:docPr id="27" name="Picture 27" descr="C:\Users\christopher.651\AppData\Local\Microsoft\Windows\Temporary Internet Files\Content.Outlook\WAF275P6\HH Nottinghill Aylesbury August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pher.651\AppData\Local\Microsoft\Windows\Temporary Internet Files\Content.Outlook\WAF275P6\HH Nottinghill Aylesbury August 0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229" cy="1847850"/>
                          </a:xfrm>
                          <a:prstGeom prst="rect">
                            <a:avLst/>
                          </a:prstGeom>
                          <a:noFill/>
                          <a:ln>
                            <a:noFill/>
                          </a:ln>
                        </pic:spPr>
                      </pic:pic>
                    </a:graphicData>
                  </a:graphic>
                </wp:inline>
              </w:drawing>
            </w:r>
          </w:p>
        </w:tc>
        <w:tc>
          <w:tcPr>
            <w:tcW w:w="4688" w:type="dxa"/>
          </w:tcPr>
          <w:p w:rsidR="002A188D" w:rsidRDefault="002A188D" w:rsidP="00B11FCF">
            <w:r>
              <w:rPr>
                <w:noProof/>
                <w:lang w:eastAsia="en-GB"/>
              </w:rPr>
              <w:drawing>
                <wp:inline distT="0" distB="0" distL="0" distR="0" wp14:anchorId="5146F4EA" wp14:editId="2A2E8987">
                  <wp:extent cx="2847975" cy="1847850"/>
                  <wp:effectExtent l="0" t="0" r="9525" b="0"/>
                  <wp:docPr id="28" name="Picture 28" descr="C:\Users\christopher.651\AppData\Local\Microsoft\Windows\Temporary Internet Files\Content.Outlook\WAF275P6\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opher.651\AppData\Local\Microsoft\Windows\Temporary Internet Files\Content.Outlook\WAF275P6\IMG_17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080" cy="1848567"/>
                          </a:xfrm>
                          <a:prstGeom prst="rect">
                            <a:avLst/>
                          </a:prstGeom>
                          <a:noFill/>
                          <a:ln>
                            <a:noFill/>
                          </a:ln>
                        </pic:spPr>
                      </pic:pic>
                    </a:graphicData>
                  </a:graphic>
                </wp:inline>
              </w:drawing>
            </w:r>
          </w:p>
        </w:tc>
      </w:tr>
      <w:tr w:rsidR="002A188D" w:rsidTr="00326D33">
        <w:tc>
          <w:tcPr>
            <w:tcW w:w="4554" w:type="dxa"/>
          </w:tcPr>
          <w:p w:rsidR="002A188D" w:rsidRDefault="002A188D" w:rsidP="00B11FCF">
            <w:r>
              <w:rPr>
                <w:noProof/>
                <w:lang w:eastAsia="en-GB"/>
              </w:rPr>
              <w:drawing>
                <wp:inline distT="0" distB="0" distL="0" distR="0" wp14:anchorId="14D481AA" wp14:editId="377F018B">
                  <wp:extent cx="2771774" cy="1895475"/>
                  <wp:effectExtent l="0" t="0" r="0" b="0"/>
                  <wp:docPr id="29" name="Picture 29" descr="C:\Users\christopher.651\AppData\Local\Microsoft\Windows\Temporary Internet Files\Content.Outlook\WAF275P6\_DSF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er.651\AppData\Local\Microsoft\Windows\Temporary Internet Files\Content.Outlook\WAF275P6\_DSF36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851" cy="1896212"/>
                          </a:xfrm>
                          <a:prstGeom prst="rect">
                            <a:avLst/>
                          </a:prstGeom>
                          <a:noFill/>
                          <a:ln>
                            <a:noFill/>
                          </a:ln>
                        </pic:spPr>
                      </pic:pic>
                    </a:graphicData>
                  </a:graphic>
                </wp:inline>
              </w:drawing>
            </w:r>
          </w:p>
        </w:tc>
        <w:tc>
          <w:tcPr>
            <w:tcW w:w="4688" w:type="dxa"/>
          </w:tcPr>
          <w:p w:rsidR="002A188D" w:rsidRDefault="002A188D" w:rsidP="00B11FCF">
            <w:r>
              <w:rPr>
                <w:noProof/>
                <w:lang w:eastAsia="en-GB"/>
              </w:rPr>
              <w:drawing>
                <wp:inline distT="0" distB="0" distL="0" distR="0" wp14:anchorId="1E6B0079" wp14:editId="09FDE6AB">
                  <wp:extent cx="2844119" cy="1895475"/>
                  <wp:effectExtent l="0" t="0" r="0" b="0"/>
                  <wp:docPr id="30" name="Picture 30" descr="C:\Users\christopher.651\AppData\Local\Microsoft\Windows\Temporary Internet Files\Content.Outlook\WAF275P6\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opher.651\AppData\Local\Microsoft\Windows\Temporary Internet Files\Content.Outlook\WAF275P6\IMG_18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315" cy="1895606"/>
                          </a:xfrm>
                          <a:prstGeom prst="rect">
                            <a:avLst/>
                          </a:prstGeom>
                          <a:noFill/>
                          <a:ln>
                            <a:noFill/>
                          </a:ln>
                        </pic:spPr>
                      </pic:pic>
                    </a:graphicData>
                  </a:graphic>
                </wp:inline>
              </w:drawing>
            </w:r>
          </w:p>
        </w:tc>
      </w:tr>
      <w:tr w:rsidR="002A188D" w:rsidTr="00326D33">
        <w:tc>
          <w:tcPr>
            <w:tcW w:w="4554" w:type="dxa"/>
          </w:tcPr>
          <w:p w:rsidR="002A188D" w:rsidRDefault="002A188D" w:rsidP="00B11FCF">
            <w:r>
              <w:rPr>
                <w:noProof/>
                <w:lang w:eastAsia="en-GB"/>
              </w:rPr>
              <w:drawing>
                <wp:inline distT="0" distB="0" distL="0" distR="0" wp14:anchorId="2B53960F" wp14:editId="40B0974A">
                  <wp:extent cx="2770229" cy="1895475"/>
                  <wp:effectExtent l="0" t="0" r="0" b="0"/>
                  <wp:docPr id="31" name="Picture 31" descr="C:\Users\christopher.651\AppData\Local\Microsoft\Windows\Temporary Internet Files\Content.Outlook\WAF275P6\HH Nottinghill Aylesbury August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pher.651\AppData\Local\Microsoft\Windows\Temporary Internet Files\Content.Outlook\WAF275P6\HH Nottinghill Aylesbury August 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405" cy="1897648"/>
                          </a:xfrm>
                          <a:prstGeom prst="rect">
                            <a:avLst/>
                          </a:prstGeom>
                          <a:noFill/>
                          <a:ln>
                            <a:noFill/>
                          </a:ln>
                        </pic:spPr>
                      </pic:pic>
                    </a:graphicData>
                  </a:graphic>
                </wp:inline>
              </w:drawing>
            </w:r>
          </w:p>
        </w:tc>
        <w:tc>
          <w:tcPr>
            <w:tcW w:w="4688" w:type="dxa"/>
          </w:tcPr>
          <w:p w:rsidR="002A188D" w:rsidRDefault="002A188D" w:rsidP="00B11FCF">
            <w:r>
              <w:rPr>
                <w:noProof/>
                <w:lang w:eastAsia="en-GB"/>
              </w:rPr>
              <w:drawing>
                <wp:inline distT="0" distB="0" distL="0" distR="0" wp14:anchorId="51A8C38E" wp14:editId="5262F7F9">
                  <wp:extent cx="2847975" cy="1898650"/>
                  <wp:effectExtent l="0" t="0" r="9525" b="6350"/>
                  <wp:docPr id="32" name="Picture 32" descr="C:\Users\christopher.651\AppData\Local\Microsoft\Windows\Temporary Internet Files\Content.Outlook\WAF275P6\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pher.651\AppData\Local\Microsoft\Windows\Temporary Internet Files\Content.Outlook\WAF275P6\IMG_1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853" cy="1902569"/>
                          </a:xfrm>
                          <a:prstGeom prst="rect">
                            <a:avLst/>
                          </a:prstGeom>
                          <a:noFill/>
                          <a:ln>
                            <a:noFill/>
                          </a:ln>
                        </pic:spPr>
                      </pic:pic>
                    </a:graphicData>
                  </a:graphic>
                </wp:inline>
              </w:drawing>
            </w:r>
          </w:p>
        </w:tc>
      </w:tr>
    </w:tbl>
    <w:p w:rsidR="00002733" w:rsidRDefault="00002733" w:rsidP="00002733">
      <w:pPr>
        <w:spacing w:after="0" w:line="120" w:lineRule="auto"/>
        <w:rPr>
          <w:rFonts w:ascii="Calibri" w:eastAsia="Times New Roman" w:hAnsi="Calibri" w:cs="Arial"/>
          <w:color w:val="000000"/>
          <w:sz w:val="24"/>
          <w:szCs w:val="24"/>
        </w:rPr>
      </w:pPr>
    </w:p>
    <w:p w:rsidR="00502463" w:rsidRDefault="00502463" w:rsidP="00502463">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There are already British-based companies such as Laing O’Rourke, SIG, AECOM and Buro Happold who are active in the thinking or application of manufacturing homes but they </w:t>
      </w:r>
      <w:r>
        <w:rPr>
          <w:rFonts w:ascii="Calibri" w:eastAsia="Times New Roman" w:hAnsi="Calibri" w:cs="Arial"/>
          <w:color w:val="000000"/>
          <w:sz w:val="24"/>
          <w:szCs w:val="24"/>
        </w:rPr>
        <w:t xml:space="preserve">currently </w:t>
      </w:r>
      <w:r w:rsidRPr="00B56BD3">
        <w:rPr>
          <w:rFonts w:ascii="Calibri" w:eastAsia="Times New Roman" w:hAnsi="Calibri" w:cs="Arial"/>
          <w:color w:val="000000"/>
          <w:sz w:val="24"/>
          <w:szCs w:val="24"/>
        </w:rPr>
        <w:t>lack the scale of demand to rapidly grow to the scale required. As already noted</w:t>
      </w:r>
      <w:r>
        <w:rPr>
          <w:rFonts w:ascii="Calibri" w:eastAsia="Times New Roman" w:hAnsi="Calibri" w:cs="Arial"/>
          <w:color w:val="000000"/>
          <w:sz w:val="24"/>
          <w:szCs w:val="24"/>
        </w:rPr>
        <w:t>, the</w:t>
      </w:r>
      <w:r w:rsidRPr="00B56BD3">
        <w:rPr>
          <w:rFonts w:ascii="Calibri" w:eastAsia="Times New Roman" w:hAnsi="Calibri" w:cs="Arial"/>
          <w:color w:val="000000"/>
          <w:sz w:val="24"/>
          <w:szCs w:val="24"/>
        </w:rPr>
        <w:t xml:space="preserve"> increased speed of construction is not particularly useful for house-builders and many housing associations are risk averse, with their minds clouded by past negative experiences. These factors mean that some great solutions from innovative companies have not been adopted. Some of this is changing with increased interest in ‘build-for-rent’. The recently announced strategic alliance between Laing O’Rourke, Legal &amp; General and Touchstone to deliver 2,000 homes a year</w:t>
      </w:r>
      <w:r w:rsidRPr="00B56BD3">
        <w:rPr>
          <w:rFonts w:ascii="Calibri" w:eastAsia="Times New Roman" w:hAnsi="Calibri" w:cs="Arial"/>
          <w:color w:val="000000"/>
          <w:sz w:val="24"/>
          <w:szCs w:val="24"/>
          <w:vertAlign w:val="superscript"/>
        </w:rPr>
        <w:footnoteReference w:id="8"/>
      </w:r>
      <w:r w:rsidRPr="00B56BD3">
        <w:rPr>
          <w:rFonts w:ascii="Calibri" w:eastAsia="Times New Roman" w:hAnsi="Calibri" w:cs="Arial"/>
          <w:color w:val="000000"/>
          <w:sz w:val="24"/>
          <w:szCs w:val="24"/>
        </w:rPr>
        <w:t xml:space="preserve"> indicates growing appetite in this area.</w:t>
      </w:r>
    </w:p>
    <w:p w:rsidR="00E63CF1" w:rsidRDefault="00E63CF1" w:rsidP="00502463">
      <w:pPr>
        <w:spacing w:after="0"/>
        <w:rPr>
          <w:rFonts w:ascii="Calibri" w:eastAsia="Times New Roman" w:hAnsi="Calibri" w:cs="Arial"/>
          <w:color w:val="000000"/>
          <w:sz w:val="24"/>
          <w:szCs w:val="24"/>
        </w:rPr>
      </w:pPr>
    </w:p>
    <w:p w:rsidR="00E63CF1" w:rsidRPr="00B56BD3" w:rsidRDefault="00E63CF1" w:rsidP="00E63CF1">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Although current costs quoted for these modern methods of construction are comparable to traditional build methods, this would dramatically change over time as the benefits of standardisation, scale and initial investment in manufacturing technology were recouped</w:t>
      </w:r>
      <w:r>
        <w:rPr>
          <w:rFonts w:ascii="Calibri" w:eastAsia="Times New Roman" w:hAnsi="Calibri" w:cs="Arial"/>
          <w:color w:val="000000"/>
          <w:sz w:val="24"/>
          <w:szCs w:val="24"/>
        </w:rPr>
        <w:t xml:space="preserve"> and costs fell</w:t>
      </w:r>
      <w:r w:rsidRPr="00B56BD3">
        <w:rPr>
          <w:rFonts w:ascii="Calibri" w:eastAsia="Times New Roman" w:hAnsi="Calibri" w:cs="Arial"/>
          <w:color w:val="000000"/>
          <w:sz w:val="24"/>
          <w:szCs w:val="24"/>
        </w:rPr>
        <w:t>. The experience of just about every other industry means it can be predicted with confidence that manufacturing homes would reduce their build costs in real-times. The time savings are already apparent, a quick search on YouTube will bring up hundreds of videos of homes built in a day. A London block of flats could be constructed in around 12 weeks compared to a typical 18 months for a more traditional construction method.</w:t>
      </w:r>
    </w:p>
    <w:p w:rsidR="00AD41F6" w:rsidRDefault="00AD41F6" w:rsidP="00A10D38">
      <w:pPr>
        <w:spacing w:after="0"/>
        <w:jc w:val="center"/>
        <w:rPr>
          <w:rFonts w:ascii="Calibri" w:eastAsia="Times New Roman" w:hAnsi="Calibri" w:cs="Arial"/>
          <w:color w:val="000000"/>
          <w:sz w:val="24"/>
          <w:szCs w:val="24"/>
        </w:rPr>
      </w:pPr>
    </w:p>
    <w:p w:rsidR="00A10D38" w:rsidRPr="00B56BD3" w:rsidRDefault="00A10D38" w:rsidP="00A10D38">
      <w:pPr>
        <w:spacing w:after="0"/>
        <w:jc w:val="center"/>
        <w:rPr>
          <w:rFonts w:ascii="Calibri" w:eastAsia="Times New Roman" w:hAnsi="Calibri" w:cs="Arial"/>
          <w:color w:val="000000"/>
          <w:sz w:val="24"/>
          <w:szCs w:val="24"/>
        </w:rPr>
      </w:pPr>
      <w:r w:rsidRPr="00B56BD3">
        <w:rPr>
          <w:rFonts w:ascii="Calibri" w:eastAsia="Times New Roman" w:hAnsi="Calibri" w:cs="Arial"/>
          <w:color w:val="000000"/>
          <w:sz w:val="24"/>
          <w:szCs w:val="24"/>
        </w:rPr>
        <w:t>Brick-clad homes constructed with factory-built closed-timber-frames, Rainham</w:t>
      </w:r>
    </w:p>
    <w:p w:rsidR="00A10D38" w:rsidRPr="00B56BD3" w:rsidRDefault="00A10D38" w:rsidP="00A10D38">
      <w:pPr>
        <w:shd w:val="clear" w:color="auto" w:fill="FFFFFF"/>
        <w:spacing w:before="100" w:beforeAutospacing="1" w:after="100" w:afterAutospacing="1" w:line="240" w:lineRule="auto"/>
        <w:jc w:val="center"/>
        <w:rPr>
          <w:rFonts w:ascii="Calibri" w:eastAsia="Times New Roman" w:hAnsi="Calibri" w:cs="Arial"/>
          <w:color w:val="000000"/>
          <w:sz w:val="24"/>
          <w:szCs w:val="24"/>
        </w:rPr>
      </w:pPr>
      <w:r>
        <w:rPr>
          <w:rFonts w:ascii="Calibri" w:eastAsia="Times New Roman" w:hAnsi="Calibri" w:cs="Arial"/>
          <w:noProof/>
          <w:color w:val="000000"/>
          <w:sz w:val="24"/>
          <w:szCs w:val="24"/>
          <w:lang w:eastAsia="en-GB"/>
        </w:rPr>
        <w:drawing>
          <wp:inline distT="0" distB="0" distL="0" distR="0" wp14:anchorId="1A4CC10B" wp14:editId="0D96817D">
            <wp:extent cx="3829050" cy="2552700"/>
            <wp:effectExtent l="0" t="0" r="0" b="0"/>
            <wp:docPr id="15" name="Picture 15" descr="Climate Energy Homes WSP-0008-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Energy Homes WSP-0008-17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A10D38" w:rsidRPr="00B56BD3" w:rsidRDefault="00A10D38" w:rsidP="00A10D38">
      <w:pPr>
        <w:shd w:val="clear" w:color="auto" w:fill="FFFFFF"/>
        <w:spacing w:before="100" w:beforeAutospacing="1" w:after="100" w:afterAutospacing="1" w:line="240" w:lineRule="auto"/>
        <w:jc w:val="center"/>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Apartments constructed with manufactured concrete panels, Barking </w:t>
      </w:r>
    </w:p>
    <w:p w:rsidR="00A10D38" w:rsidRPr="00B56BD3" w:rsidRDefault="00A10D38" w:rsidP="00A10D38">
      <w:pPr>
        <w:shd w:val="clear" w:color="auto" w:fill="FFFFFF"/>
        <w:spacing w:before="100" w:beforeAutospacing="1" w:after="100" w:afterAutospacing="1" w:line="240" w:lineRule="auto"/>
        <w:jc w:val="center"/>
        <w:rPr>
          <w:rFonts w:ascii="Calibri" w:eastAsia="Times New Roman" w:hAnsi="Calibri" w:cs="Arial"/>
          <w:color w:val="000000"/>
          <w:sz w:val="24"/>
          <w:szCs w:val="24"/>
        </w:rPr>
      </w:pPr>
      <w:r>
        <w:rPr>
          <w:rFonts w:ascii="Calibri" w:eastAsia="Times New Roman" w:hAnsi="Calibri" w:cs="Arial"/>
          <w:noProof/>
          <w:color w:val="000000"/>
          <w:sz w:val="24"/>
          <w:szCs w:val="24"/>
          <w:lang w:eastAsia="en-GB"/>
        </w:rPr>
        <w:drawing>
          <wp:inline distT="0" distB="0" distL="0" distR="0" wp14:anchorId="61F25E9E" wp14:editId="2A24B4CF">
            <wp:extent cx="3800475" cy="2867025"/>
            <wp:effectExtent l="0" t="0" r="9525" b="9525"/>
            <wp:docPr id="16" name="Picture 16" descr="William Street Quar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iam Street Quarter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0475" cy="2867025"/>
                    </a:xfrm>
                    <a:prstGeom prst="rect">
                      <a:avLst/>
                    </a:prstGeom>
                    <a:noFill/>
                    <a:ln>
                      <a:noFill/>
                    </a:ln>
                  </pic:spPr>
                </pic:pic>
              </a:graphicData>
            </a:graphic>
          </wp:inline>
        </w:drawing>
      </w:r>
    </w:p>
    <w:p w:rsidR="004C2E66" w:rsidRPr="00B56BD3" w:rsidRDefault="00E63CF1" w:rsidP="00A10D38">
      <w:pPr>
        <w:numPr>
          <w:ilvl w:val="0"/>
          <w:numId w:val="11"/>
        </w:numPr>
        <w:shd w:val="clear" w:color="auto" w:fill="FFFFFF"/>
        <w:spacing w:before="100" w:beforeAutospacing="1" w:after="100" w:afterAutospacing="1" w:line="240" w:lineRule="auto"/>
        <w:rPr>
          <w:rFonts w:ascii="Calibri" w:eastAsia="Times New Roman" w:hAnsi="Calibri" w:cs="Arial"/>
          <w:color w:val="222222"/>
          <w:sz w:val="24"/>
          <w:szCs w:val="24"/>
          <w:lang w:eastAsia="en-GB"/>
        </w:rPr>
      </w:pPr>
      <w:r>
        <w:rPr>
          <w:rFonts w:ascii="Calibri" w:eastAsia="Times New Roman" w:hAnsi="Calibri" w:cs="Arial"/>
          <w:color w:val="222222"/>
          <w:sz w:val="24"/>
          <w:szCs w:val="24"/>
          <w:lang w:eastAsia="en-GB"/>
        </w:rPr>
        <w:t>Institutional investor demand for</w:t>
      </w:r>
      <w:r w:rsidR="004C2E66" w:rsidRPr="00B56BD3">
        <w:rPr>
          <w:rFonts w:ascii="Calibri" w:eastAsia="Times New Roman" w:hAnsi="Calibri" w:cs="Arial"/>
          <w:color w:val="222222"/>
          <w:sz w:val="24"/>
          <w:szCs w:val="24"/>
          <w:lang w:eastAsia="en-GB"/>
        </w:rPr>
        <w:t xml:space="preserve"> homes</w:t>
      </w:r>
      <w:r>
        <w:rPr>
          <w:rFonts w:ascii="Calibri" w:eastAsia="Times New Roman" w:hAnsi="Calibri" w:cs="Arial"/>
          <w:color w:val="222222"/>
          <w:sz w:val="24"/>
          <w:szCs w:val="24"/>
          <w:lang w:eastAsia="en-GB"/>
        </w:rPr>
        <w:t xml:space="preserve"> to let</w:t>
      </w:r>
      <w:r w:rsidR="00241946">
        <w:rPr>
          <w:rFonts w:ascii="Calibri" w:eastAsia="Times New Roman" w:hAnsi="Calibri" w:cs="Arial"/>
          <w:color w:val="222222"/>
          <w:sz w:val="24"/>
          <w:szCs w:val="24"/>
          <w:lang w:eastAsia="en-GB"/>
        </w:rPr>
        <w:t xml:space="preserve"> or part let</w:t>
      </w:r>
    </w:p>
    <w:p w:rsidR="00C71293" w:rsidRDefault="00C71293" w:rsidP="00C71293">
      <w:pPr>
        <w:spacing w:after="0"/>
        <w:rPr>
          <w:rFonts w:ascii="Calibri" w:eastAsia="Times New Roman" w:hAnsi="Calibri" w:cs="Arial"/>
          <w:color w:val="000000"/>
          <w:sz w:val="24"/>
          <w:szCs w:val="24"/>
          <w:lang w:val="en" w:eastAsia="en-GB"/>
        </w:rPr>
      </w:pPr>
      <w:r w:rsidRPr="00C71293">
        <w:rPr>
          <w:rFonts w:ascii="Calibri" w:eastAsia="Times New Roman" w:hAnsi="Calibri" w:cs="Arial"/>
          <w:color w:val="000000"/>
          <w:sz w:val="24"/>
          <w:szCs w:val="24"/>
          <w:lang w:val="en" w:eastAsia="en-GB"/>
        </w:rPr>
        <w:t>P</w:t>
      </w:r>
      <w:r w:rsidRPr="004E6403">
        <w:rPr>
          <w:rFonts w:ascii="Calibri" w:eastAsia="Times New Roman" w:hAnsi="Calibri" w:cs="Arial"/>
          <w:color w:val="000000"/>
          <w:sz w:val="24"/>
          <w:szCs w:val="24"/>
          <w:lang w:val="en" w:eastAsia="en-GB"/>
        </w:rPr>
        <w:t>ension funds and other large investors are increasingly either buying up blocks of existing rental accommodation or embarking on so-called “build to rent” – a trend familiar to investors and tenants in the US, Canada and continental Europe</w:t>
      </w:r>
      <w:r w:rsidR="00812CDD">
        <w:rPr>
          <w:rFonts w:ascii="Calibri" w:eastAsia="Times New Roman" w:hAnsi="Calibri" w:cs="Arial"/>
          <w:color w:val="000000"/>
          <w:sz w:val="24"/>
          <w:szCs w:val="24"/>
          <w:lang w:val="en" w:eastAsia="en-GB"/>
        </w:rPr>
        <w:t>, but not in the UK</w:t>
      </w:r>
      <w:r w:rsidRPr="004E6403">
        <w:rPr>
          <w:rFonts w:ascii="Calibri" w:eastAsia="Times New Roman" w:hAnsi="Calibri" w:cs="Arial"/>
          <w:color w:val="000000"/>
          <w:sz w:val="24"/>
          <w:szCs w:val="24"/>
          <w:lang w:val="en" w:eastAsia="en-GB"/>
        </w:rPr>
        <w:t>.</w:t>
      </w:r>
      <w:r w:rsidRPr="00C71293">
        <w:rPr>
          <w:rFonts w:ascii="Arial" w:eastAsia="Times New Roman" w:hAnsi="Arial" w:cs="Arial"/>
          <w:color w:val="000000"/>
          <w:sz w:val="24"/>
          <w:szCs w:val="24"/>
          <w:lang w:val="en" w:eastAsia="en-GB"/>
        </w:rPr>
        <w:t xml:space="preserve"> </w:t>
      </w:r>
      <w:r>
        <w:rPr>
          <w:rFonts w:ascii="Calibri" w:eastAsia="Times New Roman" w:hAnsi="Calibri" w:cs="Arial"/>
          <w:color w:val="000000"/>
          <w:sz w:val="24"/>
          <w:szCs w:val="24"/>
          <w:lang w:val="en" w:eastAsia="en-GB"/>
        </w:rPr>
        <w:t>T</w:t>
      </w:r>
      <w:r w:rsidRPr="004E6403">
        <w:rPr>
          <w:rFonts w:ascii="Calibri" w:eastAsia="Times New Roman" w:hAnsi="Calibri" w:cs="Arial"/>
          <w:color w:val="000000"/>
          <w:sz w:val="24"/>
          <w:szCs w:val="24"/>
          <w:lang w:val="en" w:eastAsia="en-GB"/>
        </w:rPr>
        <w:t xml:space="preserve">hese purpose-built, large-scale properties </w:t>
      </w:r>
      <w:r>
        <w:rPr>
          <w:rFonts w:ascii="Calibri" w:eastAsia="Times New Roman" w:hAnsi="Calibri" w:cs="Arial"/>
          <w:color w:val="000000"/>
          <w:sz w:val="24"/>
          <w:szCs w:val="24"/>
          <w:lang w:val="en" w:eastAsia="en-GB"/>
        </w:rPr>
        <w:t xml:space="preserve">(typically apartment blocks) </w:t>
      </w:r>
      <w:r w:rsidRPr="004E6403">
        <w:rPr>
          <w:rFonts w:ascii="Calibri" w:eastAsia="Times New Roman" w:hAnsi="Calibri" w:cs="Arial"/>
          <w:color w:val="000000"/>
          <w:sz w:val="24"/>
          <w:szCs w:val="24"/>
          <w:lang w:val="en" w:eastAsia="en-GB"/>
        </w:rPr>
        <w:t>offer longer-term tenancies, more predic</w:t>
      </w:r>
      <w:r w:rsidRPr="00C71293">
        <w:rPr>
          <w:rFonts w:ascii="Calibri" w:eastAsia="Times New Roman" w:hAnsi="Calibri" w:cs="Arial"/>
          <w:color w:val="000000"/>
          <w:sz w:val="24"/>
          <w:szCs w:val="24"/>
          <w:lang w:val="en" w:eastAsia="en-GB"/>
        </w:rPr>
        <w:t>table rents and shared services.</w:t>
      </w:r>
      <w:r>
        <w:rPr>
          <w:rFonts w:ascii="Calibri" w:eastAsia="Times New Roman" w:hAnsi="Calibri" w:cs="Arial"/>
          <w:color w:val="000000"/>
          <w:sz w:val="24"/>
          <w:szCs w:val="24"/>
          <w:lang w:val="en" w:eastAsia="en-GB"/>
        </w:rPr>
        <w:t xml:space="preserve"> </w:t>
      </w:r>
    </w:p>
    <w:p w:rsidR="00C71293" w:rsidRDefault="00C71293" w:rsidP="00C71293">
      <w:pPr>
        <w:spacing w:after="0"/>
        <w:rPr>
          <w:rFonts w:ascii="Calibri" w:eastAsia="Times New Roman" w:hAnsi="Calibri" w:cs="Arial"/>
          <w:color w:val="000000"/>
          <w:sz w:val="24"/>
          <w:szCs w:val="24"/>
          <w:lang w:val="en" w:eastAsia="en-GB"/>
        </w:rPr>
      </w:pPr>
    </w:p>
    <w:p w:rsidR="004C2E66" w:rsidRPr="00B56BD3" w:rsidRDefault="00C71293"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In other countries</w:t>
      </w:r>
      <w:r>
        <w:rPr>
          <w:rFonts w:ascii="Calibri" w:eastAsia="Times New Roman" w:hAnsi="Calibri" w:cs="Arial"/>
          <w:color w:val="000000"/>
          <w:sz w:val="24"/>
          <w:szCs w:val="24"/>
        </w:rPr>
        <w:t>, unlike in the UK,</w:t>
      </w:r>
      <w:r w:rsidRPr="00B56BD3">
        <w:rPr>
          <w:rFonts w:ascii="Calibri" w:eastAsia="Times New Roman" w:hAnsi="Calibri" w:cs="Arial"/>
          <w:color w:val="000000"/>
          <w:sz w:val="24"/>
          <w:szCs w:val="24"/>
        </w:rPr>
        <w:t xml:space="preserve"> long-term investment into housing by similar institutions is </w:t>
      </w:r>
      <w:r>
        <w:rPr>
          <w:rFonts w:ascii="Calibri" w:eastAsia="Times New Roman" w:hAnsi="Calibri" w:cs="Arial"/>
          <w:color w:val="000000"/>
          <w:sz w:val="24"/>
          <w:szCs w:val="24"/>
        </w:rPr>
        <w:t xml:space="preserve">tried and tested. It is </w:t>
      </w:r>
      <w:r w:rsidRPr="00B56BD3">
        <w:rPr>
          <w:rFonts w:ascii="Calibri" w:eastAsia="Times New Roman" w:hAnsi="Calibri" w:cs="Arial"/>
          <w:color w:val="000000"/>
          <w:sz w:val="24"/>
          <w:szCs w:val="24"/>
        </w:rPr>
        <w:t>already widespread and many of these companies, like the North American property company Greystar, Canadian real estate company Realstar and the Kuwaiti bank Gatehouse, are actively looking for opportunities in the UK.</w:t>
      </w:r>
      <w:r w:rsidR="00812CDD">
        <w:rPr>
          <w:rFonts w:ascii="Calibri" w:eastAsia="Times New Roman" w:hAnsi="Calibri" w:cs="Arial"/>
          <w:color w:val="000000"/>
          <w:sz w:val="24"/>
          <w:szCs w:val="24"/>
        </w:rPr>
        <w:t xml:space="preserve"> </w:t>
      </w:r>
      <w:r>
        <w:rPr>
          <w:rFonts w:ascii="Calibri" w:eastAsia="Times New Roman" w:hAnsi="Calibri" w:cs="Arial"/>
          <w:color w:val="000000"/>
          <w:sz w:val="24"/>
          <w:szCs w:val="24"/>
        </w:rPr>
        <w:t>L</w:t>
      </w:r>
      <w:r w:rsidR="004C2E66" w:rsidRPr="00B56BD3">
        <w:rPr>
          <w:rFonts w:ascii="Calibri" w:eastAsia="Times New Roman" w:hAnsi="Calibri" w:cs="Arial"/>
          <w:color w:val="000000"/>
          <w:sz w:val="24"/>
          <w:szCs w:val="24"/>
        </w:rPr>
        <w:t xml:space="preserve">arge well-known pension funds </w:t>
      </w:r>
      <w:r w:rsidR="00812CDD">
        <w:rPr>
          <w:rFonts w:ascii="Calibri" w:eastAsia="Times New Roman" w:hAnsi="Calibri" w:cs="Arial"/>
          <w:color w:val="000000"/>
          <w:sz w:val="24"/>
          <w:szCs w:val="24"/>
        </w:rPr>
        <w:t xml:space="preserve">too, </w:t>
      </w:r>
      <w:r w:rsidR="004C2E66" w:rsidRPr="00B56BD3">
        <w:rPr>
          <w:rFonts w:ascii="Calibri" w:eastAsia="Times New Roman" w:hAnsi="Calibri" w:cs="Arial"/>
          <w:color w:val="000000"/>
          <w:sz w:val="24"/>
          <w:szCs w:val="24"/>
        </w:rPr>
        <w:t>such as Legal &amp; General, Aviva and Prudential</w:t>
      </w:r>
      <w:r w:rsidR="00812CDD">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and public sector pension schemes including those for London and Lancashire</w:t>
      </w:r>
      <w:r w:rsidR="00812CDD">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have all publicly expressed their desire </w:t>
      </w:r>
      <w:r>
        <w:rPr>
          <w:rFonts w:ascii="Calibri" w:eastAsia="Times New Roman" w:hAnsi="Calibri" w:cs="Arial"/>
          <w:color w:val="000000"/>
          <w:sz w:val="24"/>
          <w:szCs w:val="24"/>
        </w:rPr>
        <w:t>to increase their investment in large scale properties</w:t>
      </w:r>
      <w:r w:rsidR="00241946">
        <w:rPr>
          <w:rFonts w:ascii="Calibri" w:eastAsia="Times New Roman" w:hAnsi="Calibri" w:cs="Arial"/>
          <w:color w:val="000000"/>
          <w:sz w:val="24"/>
          <w:szCs w:val="24"/>
        </w:rPr>
        <w:t xml:space="preserve"> for rent</w:t>
      </w:r>
      <w:r>
        <w:rPr>
          <w:rFonts w:ascii="Calibri" w:eastAsia="Times New Roman" w:hAnsi="Calibri" w:cs="Arial"/>
          <w:color w:val="000000"/>
          <w:sz w:val="24"/>
          <w:szCs w:val="24"/>
        </w:rPr>
        <w:t>. But despite these positive signs it is still early days. Many investors remain</w:t>
      </w:r>
      <w:r w:rsidR="004C2E66" w:rsidRPr="00B56BD3">
        <w:rPr>
          <w:rFonts w:ascii="Calibri" w:eastAsia="Times New Roman" w:hAnsi="Calibri" w:cs="Arial"/>
          <w:color w:val="000000"/>
          <w:sz w:val="24"/>
          <w:szCs w:val="24"/>
        </w:rPr>
        <w:t xml:space="preserve"> cautious of the potential risks involved in development</w:t>
      </w:r>
      <w:r w:rsidR="00241946">
        <w:rPr>
          <w:rFonts w:ascii="Calibri" w:eastAsia="Times New Roman" w:hAnsi="Calibri" w:cs="Arial"/>
          <w:color w:val="000000"/>
          <w:sz w:val="24"/>
          <w:szCs w:val="24"/>
        </w:rPr>
        <w:t xml:space="preserve"> (development risk</w:t>
      </w:r>
      <w:r w:rsidR="0066768E">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and have struggled to find sufficient number of large-scale opportunities. </w:t>
      </w:r>
    </w:p>
    <w:p w:rsidR="004C2E66" w:rsidRPr="00B56BD3" w:rsidRDefault="00241946" w:rsidP="004C2E66">
      <w:pPr>
        <w:shd w:val="clear" w:color="auto" w:fill="FFFFFF"/>
        <w:spacing w:before="100" w:beforeAutospacing="1" w:after="100" w:afterAutospacing="1"/>
        <w:rPr>
          <w:rFonts w:ascii="Calibri" w:eastAsia="Times New Roman" w:hAnsi="Calibri" w:cs="Arial"/>
          <w:color w:val="000000"/>
          <w:sz w:val="24"/>
          <w:szCs w:val="24"/>
        </w:rPr>
      </w:pPr>
      <w:r>
        <w:rPr>
          <w:rFonts w:ascii="Calibri" w:eastAsia="Times New Roman" w:hAnsi="Calibri" w:cs="Arial"/>
          <w:color w:val="222222"/>
          <w:sz w:val="24"/>
          <w:szCs w:val="24"/>
          <w:lang w:eastAsia="en-GB"/>
        </w:rPr>
        <w:t xml:space="preserve">Large-scale rental </w:t>
      </w:r>
      <w:r w:rsidR="004C2E66" w:rsidRPr="00B56BD3">
        <w:rPr>
          <w:rFonts w:ascii="Calibri" w:eastAsia="Times New Roman" w:hAnsi="Calibri" w:cs="Arial"/>
          <w:color w:val="222222"/>
          <w:sz w:val="24"/>
          <w:szCs w:val="24"/>
          <w:lang w:eastAsia="en-GB"/>
        </w:rPr>
        <w:t xml:space="preserve">property portfolios are attractive to long </w:t>
      </w:r>
      <w:r>
        <w:rPr>
          <w:rFonts w:ascii="Calibri" w:eastAsia="Times New Roman" w:hAnsi="Calibri" w:cs="Arial"/>
          <w:color w:val="222222"/>
          <w:sz w:val="24"/>
          <w:szCs w:val="24"/>
          <w:lang w:eastAsia="en-GB"/>
        </w:rPr>
        <w:t>term investors to hold because</w:t>
      </w:r>
      <w:r w:rsidR="004C2E66" w:rsidRPr="00B56BD3">
        <w:rPr>
          <w:rFonts w:ascii="Calibri" w:eastAsia="Times New Roman" w:hAnsi="Calibri" w:cs="Arial"/>
          <w:color w:val="222222"/>
          <w:sz w:val="24"/>
          <w:szCs w:val="24"/>
          <w:lang w:eastAsia="en-GB"/>
        </w:rPr>
        <w:t xml:space="preserve"> they provide a steady, long-term, income stream from rents generally rising with CPI inflation (or possibly even with earnings). </w:t>
      </w:r>
      <w:r w:rsidR="004C2E66" w:rsidRPr="00B56BD3">
        <w:rPr>
          <w:rFonts w:ascii="Calibri" w:eastAsia="Times New Roman" w:hAnsi="Calibri" w:cs="Arial"/>
          <w:color w:val="000000"/>
          <w:sz w:val="24"/>
          <w:szCs w:val="24"/>
        </w:rPr>
        <w:t xml:space="preserve">The liabilities of institutional investors (e.g. pension payments) tend to rise with inflation, so rental income that also grows with inflation provides good </w:t>
      </w:r>
      <w:r w:rsidR="00C71293">
        <w:rPr>
          <w:rFonts w:ascii="Calibri" w:eastAsia="Times New Roman" w:hAnsi="Calibri" w:cs="Arial"/>
          <w:color w:val="000000"/>
          <w:sz w:val="24"/>
          <w:szCs w:val="24"/>
        </w:rPr>
        <w:t>liability-matching.</w:t>
      </w:r>
    </w:p>
    <w:p w:rsidR="00E36571" w:rsidRDefault="00DE51DE" w:rsidP="004C2E66">
      <w:pPr>
        <w:shd w:val="clear" w:color="auto" w:fill="FFFFFF"/>
        <w:spacing w:before="100" w:beforeAutospacing="1" w:after="100" w:afterAutospacing="1"/>
        <w:rPr>
          <w:rFonts w:ascii="Calibri" w:eastAsia="Times New Roman" w:hAnsi="Calibri" w:cs="Arial"/>
          <w:color w:val="000000"/>
          <w:sz w:val="24"/>
          <w:szCs w:val="24"/>
        </w:rPr>
      </w:pPr>
      <w:r>
        <w:rPr>
          <w:rFonts w:ascii="Calibri" w:eastAsia="Times New Roman" w:hAnsi="Calibri" w:cs="Arial"/>
          <w:color w:val="222222"/>
          <w:sz w:val="24"/>
          <w:szCs w:val="24"/>
          <w:lang w:eastAsia="en-GB"/>
        </w:rPr>
        <w:t>A</w:t>
      </w:r>
      <w:r w:rsidR="004C2E66" w:rsidRPr="00B56BD3">
        <w:rPr>
          <w:rFonts w:ascii="Calibri" w:eastAsia="Times New Roman" w:hAnsi="Calibri" w:cs="Arial"/>
          <w:color w:val="222222"/>
          <w:sz w:val="24"/>
          <w:szCs w:val="24"/>
          <w:lang w:eastAsia="en-GB"/>
        </w:rPr>
        <w:t xml:space="preserve"> new form of housing</w:t>
      </w:r>
      <w:r>
        <w:rPr>
          <w:rFonts w:ascii="Calibri" w:eastAsia="Times New Roman" w:hAnsi="Calibri" w:cs="Arial"/>
          <w:color w:val="222222"/>
          <w:sz w:val="24"/>
          <w:szCs w:val="24"/>
          <w:lang w:eastAsia="en-GB"/>
        </w:rPr>
        <w:t xml:space="preserve"> delivery model in</w:t>
      </w:r>
      <w:r w:rsidR="004C2E66" w:rsidRPr="00B56BD3">
        <w:rPr>
          <w:rFonts w:ascii="Calibri" w:eastAsia="Times New Roman" w:hAnsi="Calibri" w:cs="Arial"/>
          <w:color w:val="222222"/>
          <w:sz w:val="24"/>
          <w:szCs w:val="24"/>
          <w:lang w:eastAsia="en-GB"/>
        </w:rPr>
        <w:t xml:space="preserve"> London could harness the strong growth potential of purpos</w:t>
      </w:r>
      <w:r w:rsidR="005831DD">
        <w:rPr>
          <w:rFonts w:ascii="Calibri" w:eastAsia="Times New Roman" w:hAnsi="Calibri" w:cs="Arial"/>
          <w:color w:val="222222"/>
          <w:sz w:val="24"/>
          <w:szCs w:val="24"/>
          <w:lang w:eastAsia="en-GB"/>
        </w:rPr>
        <w:t>e-designed apartment blocks of build for rent</w:t>
      </w:r>
      <w:r w:rsidR="004C2E66" w:rsidRPr="00B56BD3">
        <w:rPr>
          <w:rFonts w:ascii="Calibri" w:eastAsia="Times New Roman" w:hAnsi="Calibri" w:cs="Arial"/>
          <w:color w:val="222222"/>
          <w:sz w:val="24"/>
          <w:szCs w:val="24"/>
          <w:lang w:eastAsia="en-GB"/>
        </w:rPr>
        <w:t xml:space="preserve"> homes funded by the ‘wall of equity’, as London seeks to grow its institutional private rented and shared ownership sectors.</w:t>
      </w:r>
      <w:r w:rsidR="004C2E66" w:rsidRPr="00B56BD3">
        <w:rPr>
          <w:rFonts w:ascii="Calibri" w:eastAsia="Times New Roman" w:hAnsi="Calibri" w:cs="Arial"/>
          <w:color w:val="000000"/>
          <w:sz w:val="24"/>
          <w:szCs w:val="24"/>
        </w:rPr>
        <w:t xml:space="preserve"> The majority of the homes built by such investment funds would be high quality purpose built homes for market rent. </w:t>
      </w:r>
    </w:p>
    <w:p w:rsidR="004C2E66" w:rsidRPr="00B56BD3" w:rsidRDefault="004C2E66" w:rsidP="004C2E66">
      <w:pPr>
        <w:shd w:val="clear" w:color="auto" w:fill="FFFFFF"/>
        <w:spacing w:before="100" w:beforeAutospacing="1" w:after="100" w:afterAutospacing="1"/>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As a city which has historically had and continues to see high levels of mobility from the rest of the UK and the world, London needs a significant and well functioning private rented sector (PRS). The market is currently dominated by part-time landlords, the vast majority of whom own only one home. Large-scale long-term investment would not only drive up the quality of PRS homes themselves but also of their management, so improving the consumer experience. </w:t>
      </w:r>
    </w:p>
    <w:p w:rsidR="004C2E66" w:rsidRPr="00B56BD3" w:rsidRDefault="00E36571" w:rsidP="004C2E66">
      <w:pPr>
        <w:spacing w:after="0"/>
        <w:rPr>
          <w:rFonts w:ascii="Foundry Form Sans" w:eastAsia="Times New Roman" w:hAnsi="Foundry Form Sans" w:cs="Times New Roman"/>
          <w:sz w:val="24"/>
          <w:szCs w:val="24"/>
        </w:rPr>
      </w:pPr>
      <w:r>
        <w:rPr>
          <w:rFonts w:ascii="Calibri" w:eastAsia="Times New Roman" w:hAnsi="Calibri" w:cs="Arial"/>
          <w:color w:val="000000"/>
          <w:sz w:val="24"/>
          <w:szCs w:val="24"/>
        </w:rPr>
        <w:t>There is also the opportunity</w:t>
      </w:r>
      <w:r w:rsidR="004C2E66" w:rsidRPr="00B56BD3">
        <w:rPr>
          <w:rFonts w:ascii="Calibri" w:eastAsia="Times New Roman" w:hAnsi="Calibri" w:cs="Arial"/>
          <w:color w:val="000000"/>
          <w:sz w:val="24"/>
          <w:szCs w:val="24"/>
        </w:rPr>
        <w:t xml:space="preserve"> for</w:t>
      </w:r>
      <w:r>
        <w:rPr>
          <w:rFonts w:ascii="Calibri" w:eastAsia="Times New Roman" w:hAnsi="Calibri" w:cs="Arial"/>
          <w:color w:val="000000"/>
          <w:sz w:val="24"/>
          <w:szCs w:val="24"/>
        </w:rPr>
        <w:t xml:space="preserve"> investing in</w:t>
      </w:r>
      <w:r w:rsidR="004C2E66" w:rsidRPr="00B56BD3">
        <w:rPr>
          <w:rFonts w:ascii="Calibri" w:eastAsia="Times New Roman" w:hAnsi="Calibri" w:cs="Arial"/>
          <w:color w:val="000000"/>
          <w:sz w:val="24"/>
          <w:szCs w:val="24"/>
        </w:rPr>
        <w:t xml:space="preserve"> part-buy-part-rent (shared ownership), enabling Londoners on ordinary incomes into partial home ownership and to ‘staircase’ to full ownership if and when their circumstances allow. In many ways part-buy-part-rent offers a more investible proposition than market rent. The rents are index-linked (the holy grail for long-term investors who need to match their liabilities), long-term leases mean that there is no void risk, there is no repairing liability and with natural churn through ‘staircasing’ it also offers access to </w:t>
      </w:r>
      <w:r w:rsidR="009C316F">
        <w:rPr>
          <w:rFonts w:ascii="Calibri" w:eastAsia="Times New Roman" w:hAnsi="Calibri" w:cs="Arial"/>
          <w:color w:val="000000"/>
          <w:sz w:val="24"/>
          <w:szCs w:val="24"/>
        </w:rPr>
        <w:t>investment returns from</w:t>
      </w:r>
      <w:r>
        <w:rPr>
          <w:rFonts w:ascii="Calibri" w:eastAsia="Times New Roman" w:hAnsi="Calibri" w:cs="Arial"/>
          <w:color w:val="000000"/>
          <w:sz w:val="24"/>
          <w:szCs w:val="24"/>
        </w:rPr>
        <w:t xml:space="preserve"> </w:t>
      </w:r>
      <w:r w:rsidR="004C2E66" w:rsidRPr="00B56BD3">
        <w:rPr>
          <w:rFonts w:ascii="Calibri" w:eastAsia="Times New Roman" w:hAnsi="Calibri" w:cs="Arial"/>
          <w:color w:val="000000"/>
          <w:sz w:val="24"/>
          <w:szCs w:val="24"/>
        </w:rPr>
        <w:t>house price inflation. There has already been investment from large investors such as Aviva and CBRE</w:t>
      </w:r>
      <w:r w:rsidR="004C2E66" w:rsidRPr="00B56BD3">
        <w:rPr>
          <w:rFonts w:ascii="Calibri" w:eastAsia="Times New Roman" w:hAnsi="Calibri" w:cs="Arial"/>
          <w:color w:val="000000"/>
          <w:sz w:val="24"/>
          <w:szCs w:val="24"/>
          <w:vertAlign w:val="superscript"/>
        </w:rPr>
        <w:footnoteReference w:id="9"/>
      </w:r>
      <w:r w:rsidR="004C2E66" w:rsidRPr="00B56BD3">
        <w:rPr>
          <w:rFonts w:ascii="Calibri" w:eastAsia="Times New Roman" w:hAnsi="Calibri" w:cs="Arial"/>
          <w:color w:val="000000"/>
          <w:sz w:val="24"/>
          <w:szCs w:val="24"/>
        </w:rPr>
        <w:t xml:space="preserve"> into existing part-buy-part-rent homes and the Greater London Authority is close to announcing initial deals for investment into ne</w:t>
      </w:r>
      <w:r>
        <w:rPr>
          <w:rFonts w:ascii="Calibri" w:eastAsia="Times New Roman" w:hAnsi="Calibri" w:cs="Arial"/>
          <w:color w:val="000000"/>
          <w:sz w:val="24"/>
          <w:szCs w:val="24"/>
        </w:rPr>
        <w:t>w supply. The appetite is there and</w:t>
      </w:r>
      <w:r w:rsidR="004C2E66" w:rsidRPr="00B56BD3">
        <w:rPr>
          <w:rFonts w:ascii="Calibri" w:eastAsia="Times New Roman" w:hAnsi="Calibri" w:cs="Arial"/>
          <w:color w:val="000000"/>
          <w:sz w:val="24"/>
          <w:szCs w:val="24"/>
        </w:rPr>
        <w:t xml:space="preserve"> ready t</w:t>
      </w:r>
      <w:r>
        <w:rPr>
          <w:rFonts w:ascii="Calibri" w:eastAsia="Times New Roman" w:hAnsi="Calibri" w:cs="Arial"/>
          <w:color w:val="000000"/>
          <w:sz w:val="24"/>
          <w:szCs w:val="24"/>
        </w:rPr>
        <w:t>o be unlocked</w:t>
      </w:r>
      <w:r w:rsidR="004C2E66" w:rsidRPr="00B56BD3">
        <w:rPr>
          <w:rFonts w:ascii="Calibri" w:eastAsia="Times New Roman" w:hAnsi="Calibri" w:cs="Arial"/>
          <w:color w:val="000000"/>
          <w:sz w:val="24"/>
          <w:szCs w:val="24"/>
        </w:rPr>
        <w:t>.</w:t>
      </w:r>
    </w:p>
    <w:p w:rsidR="004C2E66" w:rsidRPr="00B56BD3" w:rsidRDefault="004C2E66" w:rsidP="004C2E66">
      <w:pPr>
        <w:shd w:val="clear" w:color="auto" w:fill="FFFFFF"/>
        <w:spacing w:before="100" w:beforeAutospacing="1" w:after="100" w:afterAutospacing="1"/>
        <w:rPr>
          <w:rFonts w:ascii="Calibri" w:eastAsia="Times New Roman" w:hAnsi="Calibri" w:cs="Arial"/>
          <w:color w:val="222222"/>
          <w:sz w:val="24"/>
          <w:szCs w:val="24"/>
          <w:lang w:eastAsia="en-GB"/>
        </w:rPr>
      </w:pPr>
      <w:r w:rsidRPr="00B56BD3">
        <w:rPr>
          <w:rFonts w:ascii="Calibri" w:eastAsia="Times New Roman" w:hAnsi="Calibri" w:cs="Arial"/>
          <w:color w:val="222222"/>
          <w:sz w:val="24"/>
          <w:szCs w:val="24"/>
          <w:lang w:eastAsia="en-GB"/>
        </w:rPr>
        <w:t xml:space="preserve">It is also worth making the point that new build private rented homes </w:t>
      </w:r>
      <w:r w:rsidR="00E36571">
        <w:rPr>
          <w:rFonts w:ascii="Calibri" w:eastAsia="Times New Roman" w:hAnsi="Calibri" w:cs="Arial"/>
          <w:color w:val="222222"/>
          <w:sz w:val="24"/>
          <w:szCs w:val="24"/>
          <w:lang w:eastAsia="en-GB"/>
        </w:rPr>
        <w:t>can be</w:t>
      </w:r>
      <w:r w:rsidRPr="00B56BD3">
        <w:rPr>
          <w:rFonts w:ascii="Calibri" w:eastAsia="Times New Roman" w:hAnsi="Calibri" w:cs="Arial"/>
          <w:color w:val="222222"/>
          <w:sz w:val="24"/>
          <w:szCs w:val="24"/>
          <w:lang w:eastAsia="en-GB"/>
        </w:rPr>
        <w:t xml:space="preserve"> absorbed into the market at up to fifteen times faster than new build homes for sale</w:t>
      </w:r>
      <w:r w:rsidRPr="00B56BD3">
        <w:rPr>
          <w:rFonts w:ascii="Calibri" w:eastAsia="Times New Roman" w:hAnsi="Calibri" w:cs="Arial"/>
          <w:color w:val="222222"/>
          <w:sz w:val="24"/>
          <w:szCs w:val="24"/>
          <w:vertAlign w:val="superscript"/>
          <w:lang w:eastAsia="en-GB"/>
        </w:rPr>
        <w:footnoteReference w:id="10"/>
      </w:r>
      <w:r w:rsidRPr="00B56BD3">
        <w:rPr>
          <w:rFonts w:ascii="Calibri" w:eastAsia="Times New Roman" w:hAnsi="Calibri" w:cs="Arial"/>
          <w:color w:val="222222"/>
          <w:sz w:val="24"/>
          <w:szCs w:val="24"/>
          <w:lang w:eastAsia="en-GB"/>
        </w:rPr>
        <w:t xml:space="preserve">. According to Molior London, as of June 2015 there were 19,000 ‘build-for-rent’ homes under contract in London, a drop in </w:t>
      </w:r>
      <w:r w:rsidR="003E096F">
        <w:rPr>
          <w:rFonts w:ascii="Calibri" w:eastAsia="Times New Roman" w:hAnsi="Calibri" w:cs="Arial"/>
          <w:color w:val="222222"/>
          <w:sz w:val="24"/>
          <w:szCs w:val="24"/>
          <w:lang w:eastAsia="en-GB"/>
        </w:rPr>
        <w:t>the ocean but an increase of 46 per cent</w:t>
      </w:r>
      <w:r w:rsidRPr="00B56BD3">
        <w:rPr>
          <w:rFonts w:ascii="Calibri" w:eastAsia="Times New Roman" w:hAnsi="Calibri" w:cs="Arial"/>
          <w:color w:val="222222"/>
          <w:sz w:val="24"/>
          <w:szCs w:val="24"/>
          <w:lang w:eastAsia="en-GB"/>
        </w:rPr>
        <w:t xml:space="preserve"> compared to February 2014. This is a remarkable increase and it indicates the huge potential of the purpose-built private rented sector</w:t>
      </w:r>
      <w:r w:rsidR="00E36571">
        <w:rPr>
          <w:rFonts w:ascii="Calibri" w:eastAsia="Times New Roman" w:hAnsi="Calibri" w:cs="Arial"/>
          <w:color w:val="222222"/>
          <w:sz w:val="24"/>
          <w:szCs w:val="24"/>
          <w:lang w:eastAsia="en-GB"/>
        </w:rPr>
        <w:t xml:space="preserve"> in our Capital</w:t>
      </w:r>
      <w:r w:rsidRPr="00B56BD3">
        <w:rPr>
          <w:rFonts w:ascii="Calibri" w:eastAsia="Times New Roman" w:hAnsi="Calibri" w:cs="Arial"/>
          <w:color w:val="222222"/>
          <w:sz w:val="24"/>
          <w:szCs w:val="24"/>
          <w:lang w:eastAsia="en-GB"/>
        </w:rPr>
        <w:t>.</w:t>
      </w:r>
      <w:r w:rsidR="00E36571">
        <w:rPr>
          <w:rStyle w:val="FootnoteReference"/>
          <w:rFonts w:ascii="Calibri" w:eastAsia="Times New Roman" w:hAnsi="Calibri" w:cs="Arial"/>
          <w:color w:val="222222"/>
          <w:sz w:val="24"/>
          <w:szCs w:val="24"/>
          <w:lang w:eastAsia="en-GB"/>
        </w:rPr>
        <w:footnoteReference w:id="11"/>
      </w:r>
      <w:r w:rsidRPr="00B56BD3">
        <w:rPr>
          <w:rFonts w:ascii="Calibri" w:eastAsia="Times New Roman" w:hAnsi="Calibri" w:cs="Arial"/>
          <w:color w:val="222222"/>
          <w:sz w:val="24"/>
          <w:szCs w:val="24"/>
          <w:lang w:eastAsia="en-GB"/>
        </w:rPr>
        <w:t xml:space="preserve"> </w:t>
      </w:r>
    </w:p>
    <w:p w:rsidR="004C2E66" w:rsidRPr="00B56BD3" w:rsidRDefault="004C2E66" w:rsidP="004C2E66">
      <w:pPr>
        <w:shd w:val="clear" w:color="auto" w:fill="FFFFFF"/>
        <w:spacing w:before="100" w:beforeAutospacing="1" w:after="100" w:afterAutospacing="1"/>
        <w:rPr>
          <w:rFonts w:ascii="Calibri" w:eastAsia="Times New Roman" w:hAnsi="Calibri" w:cs="Arial"/>
          <w:b/>
          <w:color w:val="222222"/>
          <w:sz w:val="24"/>
          <w:szCs w:val="24"/>
          <w:lang w:eastAsia="en-GB"/>
        </w:rPr>
      </w:pPr>
      <w:r w:rsidRPr="00B56BD3">
        <w:rPr>
          <w:rFonts w:ascii="Calibri" w:eastAsia="Times New Roman" w:hAnsi="Calibri" w:cs="Arial"/>
          <w:b/>
          <w:color w:val="222222"/>
          <w:sz w:val="24"/>
          <w:szCs w:val="24"/>
          <w:lang w:eastAsia="en-GB"/>
        </w:rPr>
        <w:t>Making it happen – policy proposals</w:t>
      </w: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Central Government should support the next Mayor of London to take a more proactive role in housing delivery, providing the essential ingredients to build new homes - </w:t>
      </w:r>
      <w:r w:rsidRPr="00B56BD3">
        <w:rPr>
          <w:rFonts w:ascii="Calibri" w:eastAsia="Times New Roman" w:hAnsi="Calibri" w:cs="Arial"/>
          <w:color w:val="000000"/>
          <w:sz w:val="24"/>
          <w:szCs w:val="24"/>
          <w:u w:val="single"/>
        </w:rPr>
        <w:t>land</w:t>
      </w:r>
      <w:r w:rsidRPr="00B56BD3">
        <w:rPr>
          <w:rFonts w:ascii="Calibri" w:eastAsia="Times New Roman" w:hAnsi="Calibri" w:cs="Arial"/>
          <w:color w:val="000000"/>
          <w:sz w:val="24"/>
          <w:szCs w:val="24"/>
        </w:rPr>
        <w:t xml:space="preserve"> </w:t>
      </w:r>
      <w:r w:rsidR="00AD6C6B">
        <w:rPr>
          <w:rFonts w:ascii="Calibri" w:eastAsia="Times New Roman" w:hAnsi="Calibri" w:cs="Arial"/>
          <w:color w:val="000000"/>
          <w:sz w:val="24"/>
          <w:szCs w:val="24"/>
        </w:rPr>
        <w:t xml:space="preserve">for housing </w:t>
      </w:r>
      <w:r w:rsidRPr="00B56BD3">
        <w:rPr>
          <w:rFonts w:ascii="Calibri" w:eastAsia="Times New Roman" w:hAnsi="Calibri" w:cs="Arial"/>
          <w:color w:val="000000"/>
          <w:sz w:val="24"/>
          <w:szCs w:val="24"/>
        </w:rPr>
        <w:t>and upfront</w:t>
      </w:r>
      <w:r w:rsidR="00AD6C6B">
        <w:rPr>
          <w:rFonts w:ascii="Calibri" w:eastAsia="Times New Roman" w:hAnsi="Calibri" w:cs="Arial"/>
          <w:color w:val="000000"/>
          <w:sz w:val="24"/>
          <w:szCs w:val="24"/>
        </w:rPr>
        <w:t xml:space="preserve"> “pump-primed”</w:t>
      </w:r>
      <w:r w:rsidRPr="00B56BD3">
        <w:rPr>
          <w:rFonts w:ascii="Calibri" w:eastAsia="Times New Roman" w:hAnsi="Calibri" w:cs="Arial"/>
          <w:color w:val="000000"/>
          <w:sz w:val="24"/>
          <w:szCs w:val="24"/>
        </w:rPr>
        <w:t xml:space="preserve"> investment </w:t>
      </w:r>
      <w:r w:rsidRPr="00B56BD3">
        <w:rPr>
          <w:rFonts w:ascii="Calibri" w:eastAsia="Times New Roman" w:hAnsi="Calibri" w:cs="Arial"/>
          <w:color w:val="000000"/>
          <w:sz w:val="24"/>
          <w:szCs w:val="24"/>
          <w:u w:val="single"/>
        </w:rPr>
        <w:t>funding</w:t>
      </w:r>
      <w:r w:rsidRPr="00B56BD3">
        <w:rPr>
          <w:rFonts w:ascii="Calibri" w:eastAsia="Times New Roman" w:hAnsi="Calibri" w:cs="Arial"/>
          <w:color w:val="000000"/>
          <w:sz w:val="24"/>
          <w:szCs w:val="24"/>
        </w:rPr>
        <w:t xml:space="preserve">. The Mayor should be given a new power to quickly requisition </w:t>
      </w:r>
      <w:r w:rsidR="00D026BF">
        <w:rPr>
          <w:rFonts w:ascii="Calibri" w:eastAsia="Times New Roman" w:hAnsi="Calibri" w:cs="Arial"/>
          <w:color w:val="000000"/>
          <w:sz w:val="24"/>
          <w:szCs w:val="24"/>
        </w:rPr>
        <w:t xml:space="preserve">disused or under-utilised </w:t>
      </w:r>
      <w:r w:rsidRPr="00B56BD3">
        <w:rPr>
          <w:rFonts w:ascii="Calibri" w:eastAsia="Times New Roman" w:hAnsi="Calibri" w:cs="Arial"/>
          <w:color w:val="000000"/>
          <w:sz w:val="24"/>
          <w:szCs w:val="24"/>
        </w:rPr>
        <w:t xml:space="preserve">commercial </w:t>
      </w:r>
      <w:r w:rsidRPr="00B56BD3">
        <w:rPr>
          <w:rFonts w:ascii="Calibri" w:eastAsia="Times New Roman" w:hAnsi="Calibri" w:cs="Arial"/>
          <w:color w:val="000000"/>
          <w:sz w:val="24"/>
          <w:szCs w:val="24"/>
          <w:u w:val="single"/>
        </w:rPr>
        <w:t>land</w:t>
      </w:r>
      <w:r w:rsidR="00D026BF" w:rsidRPr="00D026BF">
        <w:rPr>
          <w:rFonts w:ascii="Calibri" w:eastAsia="Times New Roman" w:hAnsi="Calibri" w:cs="Arial"/>
          <w:color w:val="000000"/>
          <w:sz w:val="24"/>
          <w:szCs w:val="24"/>
        </w:rPr>
        <w:t xml:space="preserve"> and property</w:t>
      </w:r>
      <w:r w:rsidRPr="00B56BD3">
        <w:rPr>
          <w:rFonts w:ascii="Calibri" w:eastAsia="Times New Roman" w:hAnsi="Calibri" w:cs="Arial"/>
          <w:color w:val="000000"/>
          <w:sz w:val="24"/>
          <w:szCs w:val="24"/>
        </w:rPr>
        <w:t xml:space="preserve"> for the purpose of building new housing, with reasonable (but not excessive) compensation. Government would then work in partnership with long-term investors</w:t>
      </w:r>
      <w:r w:rsidR="00BC6EAD">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such as private pension funds,</w:t>
      </w:r>
      <w:r w:rsidR="00AD6C6B">
        <w:rPr>
          <w:rFonts w:ascii="Calibri" w:eastAsia="Times New Roman" w:hAnsi="Calibri" w:cs="Arial"/>
          <w:color w:val="000000"/>
          <w:sz w:val="24"/>
          <w:szCs w:val="24"/>
        </w:rPr>
        <w:t xml:space="preserve"> and/or</w:t>
      </w:r>
      <w:r w:rsidRPr="00B56BD3">
        <w:rPr>
          <w:rFonts w:ascii="Calibri" w:eastAsia="Times New Roman" w:hAnsi="Calibri" w:cs="Arial"/>
          <w:color w:val="000000"/>
          <w:sz w:val="24"/>
          <w:szCs w:val="24"/>
        </w:rPr>
        <w:t xml:space="preserve"> local authority pension funds and insurance companies, and contribute to a joint equity </w:t>
      </w:r>
      <w:r w:rsidRPr="00B56BD3">
        <w:rPr>
          <w:rFonts w:ascii="Calibri" w:eastAsia="Times New Roman" w:hAnsi="Calibri" w:cs="Arial"/>
          <w:color w:val="000000"/>
          <w:sz w:val="24"/>
          <w:szCs w:val="24"/>
          <w:u w:val="single"/>
        </w:rPr>
        <w:t>funding</w:t>
      </w:r>
      <w:r w:rsidRPr="00B56BD3">
        <w:rPr>
          <w:rFonts w:ascii="Calibri" w:eastAsia="Times New Roman" w:hAnsi="Calibri" w:cs="Arial"/>
          <w:color w:val="000000"/>
          <w:sz w:val="24"/>
          <w:szCs w:val="24"/>
        </w:rPr>
        <w:t xml:space="preserve"> venture. This would pay for (i) the land acquisition and the preparation of the sites for redevelopment, possibly even providing “readymade” land for housing and (ii) the rapid delivery on these sites of new homes - a mixture of build for rent and ‘part buy part rent’ (shared ownership), using off-site manufacture techniques. </w:t>
      </w:r>
    </w:p>
    <w:p w:rsidR="004C2E66" w:rsidRPr="00B56BD3" w:rsidRDefault="004C2E66" w:rsidP="004C2E66">
      <w:pPr>
        <w:numPr>
          <w:ilvl w:val="0"/>
          <w:numId w:val="8"/>
        </w:numPr>
        <w:shd w:val="clear" w:color="auto" w:fill="FFFFFF"/>
        <w:spacing w:before="100" w:beforeAutospacing="1" w:after="100" w:afterAutospacing="1" w:line="240" w:lineRule="auto"/>
        <w:rPr>
          <w:rFonts w:ascii="Calibri" w:eastAsia="Times New Roman" w:hAnsi="Calibri" w:cs="Arial"/>
          <w:color w:val="222222"/>
          <w:sz w:val="24"/>
          <w:szCs w:val="24"/>
          <w:u w:val="single"/>
          <w:lang w:eastAsia="en-GB"/>
        </w:rPr>
      </w:pPr>
      <w:r w:rsidRPr="00B56BD3">
        <w:rPr>
          <w:rFonts w:ascii="Calibri" w:eastAsia="Times New Roman" w:hAnsi="Calibri" w:cs="Arial"/>
          <w:color w:val="222222"/>
          <w:sz w:val="24"/>
          <w:szCs w:val="24"/>
          <w:u w:val="single"/>
          <w:lang w:eastAsia="en-GB"/>
        </w:rPr>
        <w:t xml:space="preserve">More land supply for housing – a new land contingency </w:t>
      </w:r>
    </w:p>
    <w:p w:rsidR="004C2E66" w:rsidRPr="00B56BD3" w:rsidRDefault="00EE0BFD"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As we have seen, t</w:t>
      </w:r>
      <w:r w:rsidR="004C2E66" w:rsidRPr="00B56BD3">
        <w:rPr>
          <w:rFonts w:ascii="Calibri" w:eastAsia="Times New Roman" w:hAnsi="Calibri" w:cs="Arial"/>
          <w:color w:val="000000"/>
          <w:sz w:val="24"/>
          <w:szCs w:val="24"/>
        </w:rPr>
        <w:t>he planning system constrains the availability of land suitable for housing</w:t>
      </w:r>
      <w:r>
        <w:rPr>
          <w:rFonts w:ascii="Calibri" w:eastAsia="Times New Roman" w:hAnsi="Calibri" w:cs="Arial"/>
          <w:color w:val="000000"/>
          <w:sz w:val="24"/>
          <w:szCs w:val="24"/>
        </w:rPr>
        <w:t xml:space="preserve"> with no contingency provision</w:t>
      </w:r>
      <w:r w:rsidR="004C2E66" w:rsidRPr="00B56BD3">
        <w:rPr>
          <w:rFonts w:ascii="Calibri" w:eastAsia="Times New Roman" w:hAnsi="Calibri" w:cs="Arial"/>
          <w:color w:val="000000"/>
          <w:sz w:val="24"/>
          <w:szCs w:val="24"/>
        </w:rPr>
        <w:t>. But there is</w:t>
      </w:r>
      <w:r w:rsidR="00311727">
        <w:rPr>
          <w:rFonts w:ascii="Calibri" w:eastAsia="Times New Roman" w:hAnsi="Calibri" w:cs="Arial"/>
          <w:color w:val="000000"/>
          <w:sz w:val="24"/>
          <w:szCs w:val="24"/>
        </w:rPr>
        <w:t xml:space="preserve"> a</w:t>
      </w:r>
      <w:r w:rsidR="004C2E66" w:rsidRPr="00B56BD3">
        <w:rPr>
          <w:rFonts w:ascii="Calibri" w:eastAsia="Times New Roman" w:hAnsi="Calibri" w:cs="Arial"/>
          <w:color w:val="000000"/>
          <w:sz w:val="24"/>
          <w:szCs w:val="24"/>
        </w:rPr>
        <w:t xml:space="preserve"> good reason why the planning system functions in this way. The Town and Country Planning Act 1947 nationalised rights of development, taking them away from the land-owner, so that they now rest with the Local Planning Authority. Even a pro-growth Local Planning Authority is likely to be wary of allocating more land for development than is needed. They would undoubtedly lose a degree of control over house-building in their area and be suspicious that builders would prioritise the easiest sites, leaving problematic but strategically important ones neglected. </w:t>
      </w:r>
    </w:p>
    <w:p w:rsidR="004C2E66" w:rsidRPr="00B56BD3" w:rsidRDefault="004C2E66" w:rsidP="004C2E66">
      <w:pPr>
        <w:spacing w:after="0"/>
        <w:rPr>
          <w:rFonts w:ascii="Calibri" w:eastAsia="Times New Roman" w:hAnsi="Calibri" w:cs="Arial"/>
          <w:color w:val="000000"/>
          <w:sz w:val="24"/>
          <w:szCs w:val="24"/>
        </w:rPr>
      </w:pPr>
    </w:p>
    <w:p w:rsidR="00F66BF3" w:rsidRPr="007F2F2F" w:rsidRDefault="00F66BF3" w:rsidP="00F66BF3">
      <w:pPr>
        <w:spacing w:after="0"/>
        <w:rPr>
          <w:rFonts w:ascii="Calibri" w:eastAsia="Times New Roman" w:hAnsi="Calibri" w:cs="Arial"/>
          <w:color w:val="000000"/>
          <w:sz w:val="24"/>
          <w:szCs w:val="24"/>
        </w:rPr>
      </w:pPr>
      <w:r w:rsidRPr="00BE0FC7">
        <w:rPr>
          <w:rFonts w:ascii="Calibri" w:eastAsia="Times New Roman" w:hAnsi="Calibri" w:cs="Arial"/>
          <w:color w:val="000000"/>
          <w:sz w:val="24"/>
          <w:szCs w:val="24"/>
        </w:rPr>
        <w:t xml:space="preserve">It is therefore proposed that additional capacity is identified </w:t>
      </w:r>
      <w:r w:rsidRPr="00BE0FC7">
        <w:rPr>
          <w:rFonts w:ascii="Calibri" w:eastAsia="Times New Roman" w:hAnsi="Calibri" w:cs="Arial"/>
          <w:i/>
          <w:color w:val="000000"/>
          <w:sz w:val="24"/>
          <w:szCs w:val="24"/>
        </w:rPr>
        <w:t>as contingency</w:t>
      </w:r>
      <w:r w:rsidRPr="00BE0FC7">
        <w:rPr>
          <w:rFonts w:ascii="Calibri" w:eastAsia="Times New Roman" w:hAnsi="Calibri" w:cs="Arial"/>
          <w:color w:val="000000"/>
          <w:sz w:val="24"/>
          <w:szCs w:val="24"/>
        </w:rPr>
        <w:t xml:space="preserve"> but that all of these contingency sites are delivered with strong strategic control by the Mayor of London – a new mayoral contingency system.</w:t>
      </w:r>
      <w:r>
        <w:rPr>
          <w:rFonts w:ascii="Calibri" w:eastAsia="Times New Roman" w:hAnsi="Calibri" w:cs="Arial"/>
          <w:b/>
          <w:color w:val="000000"/>
          <w:sz w:val="24"/>
          <w:szCs w:val="24"/>
        </w:rPr>
        <w:t xml:space="preserve"> </w:t>
      </w:r>
      <w:r>
        <w:rPr>
          <w:rFonts w:ascii="Calibri" w:eastAsia="Times New Roman" w:hAnsi="Calibri" w:cs="Arial"/>
          <w:color w:val="000000"/>
          <w:sz w:val="24"/>
          <w:szCs w:val="24"/>
        </w:rPr>
        <w:t>T</w:t>
      </w:r>
      <w:r w:rsidRPr="007F2F2F">
        <w:rPr>
          <w:rFonts w:ascii="Calibri" w:eastAsia="Times New Roman" w:hAnsi="Calibri" w:cs="Arial"/>
          <w:color w:val="000000"/>
          <w:sz w:val="24"/>
          <w:szCs w:val="24"/>
        </w:rPr>
        <w:t>he</w:t>
      </w:r>
      <w:r>
        <w:rPr>
          <w:rFonts w:ascii="Calibri" w:eastAsia="Times New Roman" w:hAnsi="Calibri" w:cs="Arial"/>
          <w:color w:val="000000"/>
          <w:sz w:val="24"/>
          <w:szCs w:val="24"/>
        </w:rPr>
        <w:t xml:space="preserve"> </w:t>
      </w:r>
      <w:r w:rsidRPr="007F2F2F">
        <w:rPr>
          <w:rFonts w:ascii="Calibri" w:eastAsia="Times New Roman" w:hAnsi="Calibri" w:cs="Arial"/>
          <w:color w:val="000000"/>
          <w:sz w:val="24"/>
          <w:szCs w:val="24"/>
        </w:rPr>
        <w:t xml:space="preserve">focus </w:t>
      </w:r>
      <w:r>
        <w:rPr>
          <w:rFonts w:ascii="Calibri" w:eastAsia="Times New Roman" w:hAnsi="Calibri" w:cs="Arial"/>
          <w:color w:val="000000"/>
          <w:sz w:val="24"/>
          <w:szCs w:val="24"/>
        </w:rPr>
        <w:t xml:space="preserve">would be on </w:t>
      </w:r>
      <w:r w:rsidRPr="007F2F2F">
        <w:rPr>
          <w:rFonts w:ascii="Calibri" w:eastAsia="Times New Roman" w:hAnsi="Calibri" w:cs="Arial"/>
          <w:color w:val="000000"/>
          <w:sz w:val="24"/>
          <w:szCs w:val="24"/>
        </w:rPr>
        <w:t>quality</w:t>
      </w:r>
      <w:r>
        <w:rPr>
          <w:rFonts w:ascii="Calibri" w:eastAsia="Times New Roman" w:hAnsi="Calibri" w:cs="Arial"/>
          <w:color w:val="000000"/>
          <w:sz w:val="24"/>
          <w:szCs w:val="24"/>
        </w:rPr>
        <w:t>,</w:t>
      </w:r>
      <w:r w:rsidRPr="007F2F2F">
        <w:rPr>
          <w:rFonts w:ascii="Calibri" w:eastAsia="Times New Roman" w:hAnsi="Calibri" w:cs="Arial"/>
          <w:color w:val="000000"/>
          <w:sz w:val="24"/>
          <w:szCs w:val="24"/>
        </w:rPr>
        <w:t xml:space="preserve"> through a streamlined and bespoke planning system </w:t>
      </w:r>
      <w:r>
        <w:rPr>
          <w:rFonts w:ascii="Calibri" w:eastAsia="Times New Roman" w:hAnsi="Calibri" w:cs="Arial"/>
          <w:color w:val="000000"/>
          <w:sz w:val="24"/>
          <w:szCs w:val="24"/>
        </w:rPr>
        <w:t>(</w:t>
      </w:r>
      <w:r w:rsidRPr="007F2F2F">
        <w:rPr>
          <w:rFonts w:ascii="Calibri" w:eastAsia="Times New Roman" w:hAnsi="Calibri" w:cs="Arial"/>
          <w:color w:val="000000"/>
          <w:sz w:val="24"/>
          <w:szCs w:val="24"/>
        </w:rPr>
        <w:t>as well as through a new model of development</w:t>
      </w:r>
      <w:r>
        <w:rPr>
          <w:rFonts w:ascii="Calibri" w:eastAsia="Times New Roman" w:hAnsi="Calibri" w:cs="Arial"/>
          <w:color w:val="000000"/>
          <w:sz w:val="24"/>
          <w:szCs w:val="24"/>
        </w:rPr>
        <w:t xml:space="preserve"> of manufacturing homes for the institutional private rented sector)</w:t>
      </w:r>
      <w:r w:rsidRPr="007F2F2F">
        <w:rPr>
          <w:rFonts w:ascii="Calibri" w:eastAsia="Times New Roman" w:hAnsi="Calibri" w:cs="Arial"/>
          <w:color w:val="000000"/>
          <w:sz w:val="24"/>
          <w:szCs w:val="24"/>
        </w:rPr>
        <w:t xml:space="preserve">. This would ensure </w:t>
      </w:r>
      <w:r>
        <w:rPr>
          <w:rFonts w:ascii="Calibri" w:eastAsia="Times New Roman" w:hAnsi="Calibri" w:cs="Arial"/>
          <w:color w:val="000000"/>
          <w:sz w:val="24"/>
          <w:szCs w:val="24"/>
        </w:rPr>
        <w:t xml:space="preserve">that the </w:t>
      </w:r>
      <w:r w:rsidRPr="005F6A4A">
        <w:rPr>
          <w:rFonts w:ascii="Calibri" w:eastAsia="Times New Roman" w:hAnsi="Calibri" w:cs="Arial"/>
          <w:color w:val="000000"/>
          <w:sz w:val="24"/>
          <w:szCs w:val="24"/>
        </w:rPr>
        <w:t>London Boroughs,</w:t>
      </w:r>
      <w:r>
        <w:rPr>
          <w:rFonts w:ascii="Calibri" w:eastAsia="Times New Roman" w:hAnsi="Calibri" w:cs="Arial"/>
          <w:color w:val="000000"/>
          <w:sz w:val="24"/>
          <w:szCs w:val="24"/>
        </w:rPr>
        <w:t xml:space="preserve"> together with existing house builders, continue to deliver homes</w:t>
      </w:r>
      <w:r w:rsidRPr="007F2F2F">
        <w:rPr>
          <w:rFonts w:ascii="Calibri" w:eastAsia="Times New Roman" w:hAnsi="Calibri" w:cs="Arial"/>
          <w:color w:val="000000"/>
          <w:sz w:val="24"/>
          <w:szCs w:val="24"/>
        </w:rPr>
        <w:t xml:space="preserve"> on sites identified through the conventional planning system. The contingency </w:t>
      </w:r>
      <w:r>
        <w:rPr>
          <w:rFonts w:ascii="Calibri" w:eastAsia="Times New Roman" w:hAnsi="Calibri" w:cs="Arial"/>
          <w:color w:val="000000"/>
          <w:sz w:val="24"/>
          <w:szCs w:val="24"/>
        </w:rPr>
        <w:t xml:space="preserve">arrangement </w:t>
      </w:r>
      <w:r w:rsidRPr="007F2F2F">
        <w:rPr>
          <w:rFonts w:ascii="Calibri" w:eastAsia="Times New Roman" w:hAnsi="Calibri" w:cs="Arial"/>
          <w:color w:val="000000"/>
          <w:sz w:val="24"/>
          <w:szCs w:val="24"/>
        </w:rPr>
        <w:t xml:space="preserve">would therefore deliver </w:t>
      </w:r>
      <w:r w:rsidRPr="007F2F2F">
        <w:rPr>
          <w:rFonts w:ascii="Calibri" w:eastAsia="Times New Roman" w:hAnsi="Calibri" w:cs="Arial"/>
          <w:i/>
          <w:color w:val="000000"/>
          <w:sz w:val="24"/>
          <w:szCs w:val="24"/>
        </w:rPr>
        <w:t>additional</w:t>
      </w:r>
      <w:r>
        <w:rPr>
          <w:rFonts w:ascii="Calibri" w:eastAsia="Times New Roman" w:hAnsi="Calibri" w:cs="Arial"/>
          <w:color w:val="000000"/>
          <w:sz w:val="24"/>
          <w:szCs w:val="24"/>
        </w:rPr>
        <w:t xml:space="preserve"> homes over and above</w:t>
      </w:r>
      <w:r w:rsidRPr="007F2F2F">
        <w:rPr>
          <w:rFonts w:ascii="Calibri" w:eastAsia="Times New Roman" w:hAnsi="Calibri" w:cs="Arial"/>
          <w:color w:val="000000"/>
          <w:sz w:val="24"/>
          <w:szCs w:val="24"/>
        </w:rPr>
        <w:t xml:space="preserve"> current levels, and could be set at 420,000 homes over a twenty year</w:t>
      </w:r>
      <w:r>
        <w:rPr>
          <w:rFonts w:ascii="Calibri" w:eastAsia="Times New Roman" w:hAnsi="Calibri" w:cs="Arial"/>
          <w:color w:val="000000"/>
          <w:sz w:val="24"/>
          <w:szCs w:val="24"/>
        </w:rPr>
        <w:t xml:space="preserve"> period, or 21,000 homes a year:</w:t>
      </w:r>
      <w:r w:rsidRPr="007F2F2F">
        <w:rPr>
          <w:rFonts w:ascii="Calibri" w:eastAsia="Times New Roman" w:hAnsi="Calibri" w:cs="Arial"/>
          <w:color w:val="000000"/>
          <w:sz w:val="24"/>
          <w:szCs w:val="24"/>
        </w:rPr>
        <w:t xml:space="preserve"> contingency of 50 per cent against current minimum targets. </w:t>
      </w:r>
      <w:r>
        <w:rPr>
          <w:rFonts w:ascii="Calibri" w:eastAsia="Times New Roman" w:hAnsi="Calibri" w:cs="Arial"/>
          <w:color w:val="000000"/>
          <w:sz w:val="24"/>
          <w:szCs w:val="24"/>
        </w:rPr>
        <w:t>So if current house building levels of 27,000 homes were to continue being built through the conventional system, these would be topped up by another 21,000 (the maximum) through the Mayor’s new contingency system.</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2C0DA6"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The process for identifying the</w:t>
      </w:r>
      <w:r w:rsidR="004C2E66" w:rsidRPr="00B56BD3">
        <w:rPr>
          <w:rFonts w:ascii="Calibri" w:eastAsia="Times New Roman" w:hAnsi="Calibri" w:cs="Arial"/>
          <w:color w:val="000000"/>
          <w:sz w:val="24"/>
          <w:szCs w:val="24"/>
        </w:rPr>
        <w:t xml:space="preserve"> land </w:t>
      </w:r>
      <w:r>
        <w:rPr>
          <w:rFonts w:ascii="Calibri" w:eastAsia="Times New Roman" w:hAnsi="Calibri" w:cs="Arial"/>
          <w:color w:val="000000"/>
          <w:sz w:val="24"/>
          <w:szCs w:val="24"/>
        </w:rPr>
        <w:t xml:space="preserve">for these contingency sites </w:t>
      </w:r>
      <w:r w:rsidR="004C2E66" w:rsidRPr="00B56BD3">
        <w:rPr>
          <w:rFonts w:ascii="Calibri" w:eastAsia="Times New Roman" w:hAnsi="Calibri" w:cs="Arial"/>
          <w:color w:val="000000"/>
          <w:sz w:val="24"/>
          <w:szCs w:val="24"/>
        </w:rPr>
        <w:t>could be one natural progression of the London Land Commission. But</w:t>
      </w:r>
      <w:r>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w:t>
      </w:r>
      <w:r w:rsidR="00D71911">
        <w:rPr>
          <w:rFonts w:ascii="Calibri" w:eastAsia="Times New Roman" w:hAnsi="Calibri" w:cs="Arial"/>
          <w:color w:val="000000"/>
          <w:sz w:val="24"/>
          <w:szCs w:val="24"/>
        </w:rPr>
        <w:t>as already discussed</w:t>
      </w:r>
      <w:r>
        <w:rPr>
          <w:rFonts w:ascii="Calibri" w:eastAsia="Times New Roman" w:hAnsi="Calibri" w:cs="Arial"/>
          <w:color w:val="000000"/>
          <w:sz w:val="24"/>
          <w:szCs w:val="24"/>
        </w:rPr>
        <w:t>,</w:t>
      </w:r>
      <w:r w:rsidR="00D71911">
        <w:rPr>
          <w:rFonts w:ascii="Calibri" w:eastAsia="Times New Roman" w:hAnsi="Calibri" w:cs="Arial"/>
          <w:color w:val="000000"/>
          <w:sz w:val="24"/>
          <w:szCs w:val="24"/>
        </w:rPr>
        <w:t xml:space="preserve"> </w:t>
      </w:r>
      <w:r w:rsidR="004C2E66" w:rsidRPr="00B56BD3">
        <w:rPr>
          <w:rFonts w:ascii="Calibri" w:eastAsia="Times New Roman" w:hAnsi="Calibri" w:cs="Arial"/>
          <w:color w:val="000000"/>
          <w:sz w:val="24"/>
          <w:szCs w:val="24"/>
        </w:rPr>
        <w:t>it would need to go significantly beyond existing publicly-owned land</w:t>
      </w:r>
      <w:r w:rsidR="00D71911">
        <w:rPr>
          <w:rFonts w:ascii="Calibri" w:eastAsia="Times New Roman" w:hAnsi="Calibri" w:cs="Arial"/>
          <w:color w:val="000000"/>
          <w:sz w:val="24"/>
          <w:szCs w:val="24"/>
        </w:rPr>
        <w:t xml:space="preserve"> to ensure we can accommodate all </w:t>
      </w:r>
      <w:r w:rsidR="009C696A">
        <w:rPr>
          <w:rFonts w:ascii="Calibri" w:eastAsia="Times New Roman" w:hAnsi="Calibri" w:cs="Arial"/>
          <w:color w:val="000000"/>
          <w:sz w:val="24"/>
          <w:szCs w:val="24"/>
        </w:rPr>
        <w:t xml:space="preserve">of </w:t>
      </w:r>
      <w:r w:rsidR="00D71911">
        <w:rPr>
          <w:rFonts w:ascii="Calibri" w:eastAsia="Times New Roman" w:hAnsi="Calibri" w:cs="Arial"/>
          <w:color w:val="000000"/>
          <w:sz w:val="24"/>
          <w:szCs w:val="24"/>
        </w:rPr>
        <w:t xml:space="preserve">the 420,000 </w:t>
      </w:r>
      <w:r w:rsidR="00E24156">
        <w:rPr>
          <w:rFonts w:ascii="Calibri" w:eastAsia="Times New Roman" w:hAnsi="Calibri" w:cs="Arial"/>
          <w:color w:val="000000"/>
          <w:sz w:val="24"/>
          <w:szCs w:val="24"/>
        </w:rPr>
        <w:t>‘</w:t>
      </w:r>
      <w:r w:rsidR="009C696A">
        <w:rPr>
          <w:rFonts w:ascii="Calibri" w:eastAsia="Times New Roman" w:hAnsi="Calibri" w:cs="Arial"/>
          <w:color w:val="000000"/>
          <w:sz w:val="24"/>
          <w:szCs w:val="24"/>
        </w:rPr>
        <w:t xml:space="preserve">contingency </w:t>
      </w:r>
      <w:r w:rsidR="00D71911">
        <w:rPr>
          <w:rFonts w:ascii="Calibri" w:eastAsia="Times New Roman" w:hAnsi="Calibri" w:cs="Arial"/>
          <w:color w:val="000000"/>
          <w:sz w:val="24"/>
          <w:szCs w:val="24"/>
        </w:rPr>
        <w:t>homes</w:t>
      </w:r>
      <w:r w:rsidR="00E24156">
        <w:rPr>
          <w:rFonts w:ascii="Calibri" w:eastAsia="Times New Roman" w:hAnsi="Calibri" w:cs="Arial"/>
          <w:color w:val="000000"/>
          <w:sz w:val="24"/>
          <w:szCs w:val="24"/>
        </w:rPr>
        <w:t>’</w:t>
      </w:r>
      <w:r w:rsidR="00D71911">
        <w:rPr>
          <w:rFonts w:ascii="Calibri" w:eastAsia="Times New Roman" w:hAnsi="Calibri" w:cs="Arial"/>
          <w:color w:val="000000"/>
          <w:sz w:val="24"/>
          <w:szCs w:val="24"/>
        </w:rPr>
        <w:t xml:space="preserve"> needed</w:t>
      </w:r>
      <w:r w:rsidR="004C2E66" w:rsidRPr="00B56BD3">
        <w:rPr>
          <w:rFonts w:ascii="Calibri" w:eastAsia="Times New Roman" w:hAnsi="Calibri" w:cs="Arial"/>
          <w:color w:val="000000"/>
          <w:sz w:val="24"/>
          <w:szCs w:val="24"/>
        </w:rPr>
        <w:t xml:space="preserve">. </w:t>
      </w:r>
      <w:r>
        <w:rPr>
          <w:rFonts w:ascii="Calibri" w:eastAsia="Times New Roman" w:hAnsi="Calibri" w:cs="Arial"/>
          <w:color w:val="000000"/>
          <w:sz w:val="24"/>
          <w:szCs w:val="24"/>
        </w:rPr>
        <w:t>Whilst t</w:t>
      </w:r>
      <w:r w:rsidR="004C2E66" w:rsidRPr="00B56BD3">
        <w:rPr>
          <w:rFonts w:ascii="Calibri" w:eastAsia="Times New Roman" w:hAnsi="Calibri" w:cs="Arial"/>
          <w:color w:val="000000"/>
          <w:sz w:val="24"/>
          <w:szCs w:val="24"/>
        </w:rPr>
        <w:t>he Mayor of London should have overall strategic responsibility for selecting the required land</w:t>
      </w:r>
      <w:r>
        <w:rPr>
          <w:rFonts w:ascii="Calibri" w:eastAsia="Times New Roman" w:hAnsi="Calibri" w:cs="Arial"/>
          <w:color w:val="000000"/>
          <w:sz w:val="24"/>
          <w:szCs w:val="24"/>
        </w:rPr>
        <w:t>,</w:t>
      </w:r>
      <w:r w:rsidR="004C2E66" w:rsidRPr="00B56BD3">
        <w:rPr>
          <w:rFonts w:ascii="Calibri" w:eastAsia="Times New Roman" w:hAnsi="Calibri" w:cs="Arial"/>
          <w:color w:val="000000"/>
          <w:sz w:val="24"/>
          <w:szCs w:val="24"/>
        </w:rPr>
        <w:t xml:space="preserve"> this should be informed by considerations of housing need, demand, and land availability, as well as representations from London Boroughs, b</w:t>
      </w:r>
      <w:r>
        <w:rPr>
          <w:rFonts w:ascii="Calibri" w:eastAsia="Times New Roman" w:hAnsi="Calibri" w:cs="Arial"/>
          <w:color w:val="000000"/>
          <w:sz w:val="24"/>
          <w:szCs w:val="24"/>
        </w:rPr>
        <w:t>usiness and community groups as well as</w:t>
      </w:r>
      <w:r w:rsidR="004C2E66" w:rsidRPr="00B56BD3">
        <w:rPr>
          <w:rFonts w:ascii="Calibri" w:eastAsia="Times New Roman" w:hAnsi="Calibri" w:cs="Arial"/>
          <w:color w:val="000000"/>
          <w:sz w:val="24"/>
          <w:szCs w:val="24"/>
        </w:rPr>
        <w:t xml:space="preserve"> members of the public. This could be similar to the current process followed for Strategic Housing Land Availability Assessments but open to a much wider audience. </w:t>
      </w:r>
    </w:p>
    <w:p w:rsidR="004C2E66" w:rsidRPr="00B56BD3" w:rsidRDefault="004C2E66" w:rsidP="004C2E66">
      <w:pPr>
        <w:spacing w:after="0"/>
        <w:rPr>
          <w:rFonts w:ascii="Calibri" w:eastAsia="Times New Roman" w:hAnsi="Calibri" w:cs="Arial"/>
          <w:color w:val="000000"/>
          <w:sz w:val="24"/>
          <w:szCs w:val="24"/>
        </w:rPr>
      </w:pPr>
    </w:p>
    <w:p w:rsidR="00995CB1" w:rsidRDefault="00995CB1" w:rsidP="00995CB1">
      <w:pPr>
        <w:spacing w:after="0"/>
        <w:rPr>
          <w:rFonts w:ascii="Calibri" w:eastAsia="Times New Roman" w:hAnsi="Calibri" w:cs="Arial"/>
          <w:sz w:val="24"/>
          <w:szCs w:val="24"/>
        </w:rPr>
      </w:pPr>
      <w:r>
        <w:rPr>
          <w:rFonts w:ascii="Calibri" w:eastAsia="Times New Roman" w:hAnsi="Calibri" w:cs="Arial"/>
          <w:sz w:val="24"/>
          <w:szCs w:val="24"/>
        </w:rPr>
        <w:t>Given</w:t>
      </w:r>
      <w:r w:rsidRPr="007F2F2F">
        <w:rPr>
          <w:rFonts w:ascii="Calibri" w:eastAsia="Times New Roman" w:hAnsi="Calibri" w:cs="Arial"/>
          <w:sz w:val="24"/>
          <w:szCs w:val="24"/>
        </w:rPr>
        <w:t xml:space="preserve"> only s</w:t>
      </w:r>
      <w:r>
        <w:rPr>
          <w:rFonts w:ascii="Calibri" w:eastAsia="Times New Roman" w:hAnsi="Calibri" w:cs="Arial"/>
          <w:sz w:val="24"/>
          <w:szCs w:val="24"/>
        </w:rPr>
        <w:t>ome of the</w:t>
      </w:r>
      <w:r w:rsidRPr="007F2F2F">
        <w:rPr>
          <w:rFonts w:ascii="Calibri" w:eastAsia="Times New Roman" w:hAnsi="Calibri" w:cs="Arial"/>
          <w:sz w:val="24"/>
          <w:szCs w:val="24"/>
        </w:rPr>
        <w:t xml:space="preserve"> land </w:t>
      </w:r>
      <w:r>
        <w:rPr>
          <w:rFonts w:ascii="Calibri" w:eastAsia="Times New Roman" w:hAnsi="Calibri" w:cs="Arial"/>
          <w:sz w:val="24"/>
          <w:szCs w:val="24"/>
        </w:rPr>
        <w:t>suitable for these contingency sites is</w:t>
      </w:r>
      <w:r w:rsidRPr="007F2F2F">
        <w:rPr>
          <w:rFonts w:ascii="Calibri" w:eastAsia="Times New Roman" w:hAnsi="Calibri" w:cs="Arial"/>
          <w:sz w:val="24"/>
          <w:szCs w:val="24"/>
        </w:rPr>
        <w:t xml:space="preserve"> owned by the public sect</w:t>
      </w:r>
      <w:r>
        <w:rPr>
          <w:rFonts w:ascii="Calibri" w:eastAsia="Times New Roman" w:hAnsi="Calibri" w:cs="Arial"/>
          <w:sz w:val="24"/>
          <w:szCs w:val="24"/>
        </w:rPr>
        <w:t xml:space="preserve">or, it is inevitable that </w:t>
      </w:r>
      <w:r w:rsidRPr="007F2F2F">
        <w:rPr>
          <w:rFonts w:ascii="Calibri" w:eastAsia="Times New Roman" w:hAnsi="Calibri" w:cs="Arial"/>
          <w:sz w:val="24"/>
          <w:szCs w:val="24"/>
        </w:rPr>
        <w:t xml:space="preserve">the vast majority of sites would need to be purchased from </w:t>
      </w:r>
      <w:r>
        <w:rPr>
          <w:rFonts w:ascii="Calibri" w:eastAsia="Times New Roman" w:hAnsi="Calibri" w:cs="Arial"/>
          <w:sz w:val="24"/>
          <w:szCs w:val="24"/>
        </w:rPr>
        <w:t xml:space="preserve">the </w:t>
      </w:r>
      <w:r w:rsidRPr="007F2F2F">
        <w:rPr>
          <w:rFonts w:ascii="Calibri" w:eastAsia="Times New Roman" w:hAnsi="Calibri" w:cs="Arial"/>
          <w:sz w:val="24"/>
          <w:szCs w:val="24"/>
        </w:rPr>
        <w:t>private</w:t>
      </w:r>
      <w:r>
        <w:rPr>
          <w:rFonts w:ascii="Calibri" w:eastAsia="Times New Roman" w:hAnsi="Calibri" w:cs="Arial"/>
          <w:sz w:val="24"/>
          <w:szCs w:val="24"/>
        </w:rPr>
        <w:t xml:space="preserve"> sector, or private</w:t>
      </w:r>
      <w:r w:rsidRPr="007F2F2F">
        <w:rPr>
          <w:rFonts w:ascii="Calibri" w:eastAsia="Times New Roman" w:hAnsi="Calibri" w:cs="Arial"/>
          <w:sz w:val="24"/>
          <w:szCs w:val="24"/>
        </w:rPr>
        <w:t xml:space="preserve"> land-owners.</w:t>
      </w:r>
      <w:r>
        <w:rPr>
          <w:rFonts w:ascii="Calibri" w:eastAsia="Times New Roman" w:hAnsi="Calibri" w:cs="Arial"/>
          <w:sz w:val="24"/>
          <w:szCs w:val="24"/>
        </w:rPr>
        <w:t xml:space="preserve"> But the contingency model needs to take a strategic and pan-London approach. This would recognise the shifting trends in land use. London continues to deindustrialise – according to a report produced for the GLA, the amount of industrial land declined by 9.4% in the 10 years to 2011, the latest available data.</w:t>
      </w:r>
      <w:r>
        <w:rPr>
          <w:rStyle w:val="FootnoteReference"/>
          <w:rFonts w:ascii="Calibri" w:eastAsia="Times New Roman" w:hAnsi="Calibri" w:cs="Arial"/>
          <w:sz w:val="24"/>
          <w:szCs w:val="24"/>
        </w:rPr>
        <w:footnoteReference w:id="12"/>
      </w:r>
      <w:r>
        <w:rPr>
          <w:rFonts w:ascii="Calibri" w:eastAsia="Times New Roman" w:hAnsi="Calibri" w:cs="Arial"/>
          <w:sz w:val="24"/>
          <w:szCs w:val="24"/>
        </w:rPr>
        <w:t xml:space="preserve"> The amount of land actually in use for industrial purposes (i.e.</w:t>
      </w:r>
      <w:r w:rsidRPr="00F7646F">
        <w:rPr>
          <w:rFonts w:ascii="Calibri" w:eastAsia="Times New Roman" w:hAnsi="Calibri" w:cs="Arial"/>
          <w:i/>
          <w:sz w:val="24"/>
          <w:szCs w:val="24"/>
        </w:rPr>
        <w:t xml:space="preserve"> excluding</w:t>
      </w:r>
      <w:r>
        <w:rPr>
          <w:rFonts w:ascii="Calibri" w:eastAsia="Times New Roman" w:hAnsi="Calibri" w:cs="Arial"/>
          <w:sz w:val="24"/>
          <w:szCs w:val="24"/>
        </w:rPr>
        <w:t xml:space="preserve"> vacant industrial land) declined by 6.1%. People are also increasingly working from home and decreasingly in offices – hot-desking practices, with a typically diminishing ratio of desks to employees, are becoming the norm. More and more shopping is now done online, with UK online retail sales growing around 16% in both 2014 and 2015. Online spending now has a 15% market share, a share that continues to grow strongly, with ramifications for conventional shopping.</w:t>
      </w:r>
    </w:p>
    <w:p w:rsidR="00995CB1" w:rsidRDefault="00995CB1" w:rsidP="00995CB1">
      <w:pPr>
        <w:spacing w:after="0"/>
        <w:rPr>
          <w:rFonts w:ascii="Calibri" w:eastAsia="Times New Roman" w:hAnsi="Calibri" w:cs="Arial"/>
          <w:sz w:val="24"/>
          <w:szCs w:val="24"/>
        </w:rPr>
      </w:pPr>
    </w:p>
    <w:p w:rsidR="00995CB1" w:rsidRDefault="00995CB1" w:rsidP="00995CB1">
      <w:pPr>
        <w:spacing w:after="0"/>
        <w:rPr>
          <w:rFonts w:ascii="Calibri" w:eastAsia="Times New Roman" w:hAnsi="Calibri" w:cs="Arial"/>
          <w:sz w:val="24"/>
          <w:szCs w:val="24"/>
        </w:rPr>
      </w:pPr>
      <w:r>
        <w:rPr>
          <w:rFonts w:ascii="Calibri" w:eastAsia="Times New Roman" w:hAnsi="Calibri" w:cs="Arial"/>
          <w:sz w:val="24"/>
          <w:szCs w:val="24"/>
        </w:rPr>
        <w:t xml:space="preserve">But markets – especially land markets controlled by the planning system - do not always adjust quickly, and certainly do not in a frictionless way. The number of empty properties, including derelict land, warehouses and shops, is one symptom of this and can be symptomatic too of run-down communities. For example, according to the Valuation Office Agency (VOA), the amount of </w:t>
      </w:r>
      <w:r w:rsidRPr="00CD210E">
        <w:rPr>
          <w:rFonts w:ascii="Calibri" w:eastAsia="Times New Roman" w:hAnsi="Calibri" w:cs="Arial"/>
          <w:i/>
          <w:sz w:val="24"/>
          <w:szCs w:val="24"/>
        </w:rPr>
        <w:t>vacant</w:t>
      </w:r>
      <w:r>
        <w:rPr>
          <w:rFonts w:ascii="Calibri" w:eastAsia="Times New Roman" w:hAnsi="Calibri" w:cs="Arial"/>
          <w:sz w:val="24"/>
          <w:szCs w:val="24"/>
        </w:rPr>
        <w:t xml:space="preserve"> retail floor space grew by 5% in inner London and a whopping 47% in outer London from 2007 to 2012. This highlights an inefficient use of land that could be recycled and used instead to create desperately needed housing for hard working Londoners, as well as to regenerate these places as vibrant communities.  </w:t>
      </w:r>
    </w:p>
    <w:p w:rsidR="00995CB1" w:rsidRDefault="00995CB1" w:rsidP="00995CB1">
      <w:pPr>
        <w:spacing w:after="0"/>
        <w:rPr>
          <w:rFonts w:ascii="Calibri" w:eastAsia="Times New Roman" w:hAnsi="Calibri" w:cs="Arial"/>
          <w:sz w:val="24"/>
          <w:szCs w:val="24"/>
        </w:rPr>
      </w:pPr>
    </w:p>
    <w:p w:rsidR="0014048D" w:rsidRPr="007F2F2F" w:rsidRDefault="0014048D" w:rsidP="0014048D">
      <w:pPr>
        <w:spacing w:after="0"/>
        <w:rPr>
          <w:rFonts w:ascii="Calibri" w:eastAsia="Times New Roman" w:hAnsi="Calibri" w:cs="Arial"/>
          <w:sz w:val="24"/>
          <w:szCs w:val="24"/>
        </w:rPr>
      </w:pPr>
      <w:r>
        <w:rPr>
          <w:rFonts w:ascii="Calibri" w:eastAsia="Times New Roman" w:hAnsi="Calibri" w:cs="Arial"/>
          <w:color w:val="000000"/>
          <w:sz w:val="24"/>
          <w:szCs w:val="24"/>
        </w:rPr>
        <w:t>Just i</w:t>
      </w:r>
      <w:r w:rsidRPr="007F2F2F">
        <w:rPr>
          <w:rFonts w:ascii="Calibri" w:eastAsia="Times New Roman" w:hAnsi="Calibri" w:cs="Arial"/>
          <w:color w:val="000000"/>
          <w:sz w:val="24"/>
          <w:szCs w:val="24"/>
        </w:rPr>
        <w:t xml:space="preserve">dentifying the land </w:t>
      </w:r>
      <w:r>
        <w:rPr>
          <w:rFonts w:ascii="Calibri" w:eastAsia="Times New Roman" w:hAnsi="Calibri" w:cs="Arial"/>
          <w:color w:val="000000"/>
          <w:sz w:val="24"/>
          <w:szCs w:val="24"/>
        </w:rPr>
        <w:t xml:space="preserve">for contingency sites </w:t>
      </w:r>
      <w:r w:rsidRPr="007F2F2F">
        <w:rPr>
          <w:rFonts w:ascii="Calibri" w:eastAsia="Times New Roman" w:hAnsi="Calibri" w:cs="Arial"/>
          <w:color w:val="000000"/>
          <w:sz w:val="24"/>
          <w:szCs w:val="24"/>
        </w:rPr>
        <w:t>will not be straightforward,</w:t>
      </w:r>
      <w:r>
        <w:rPr>
          <w:rFonts w:ascii="Calibri" w:eastAsia="Times New Roman" w:hAnsi="Calibri" w:cs="Arial"/>
          <w:color w:val="000000"/>
          <w:sz w:val="24"/>
          <w:szCs w:val="24"/>
        </w:rPr>
        <w:t xml:space="preserve"> but</w:t>
      </w:r>
      <w:r w:rsidRPr="007F2F2F">
        <w:rPr>
          <w:rFonts w:ascii="Calibri" w:eastAsia="Times New Roman" w:hAnsi="Calibri" w:cs="Arial"/>
          <w:color w:val="000000"/>
          <w:sz w:val="24"/>
          <w:szCs w:val="24"/>
        </w:rPr>
        <w:t xml:space="preserve"> the acquisition would be even harder without policy changes needed to make it happen. A n</w:t>
      </w:r>
      <w:r>
        <w:rPr>
          <w:rFonts w:ascii="Calibri" w:eastAsia="Times New Roman" w:hAnsi="Calibri" w:cs="Arial"/>
          <w:color w:val="000000"/>
          <w:sz w:val="24"/>
          <w:szCs w:val="24"/>
        </w:rPr>
        <w:t>eed to acquire land through</w:t>
      </w:r>
      <w:r w:rsidRPr="007F2F2F">
        <w:rPr>
          <w:rFonts w:ascii="Calibri" w:eastAsia="Times New Roman" w:hAnsi="Calibri" w:cs="Arial"/>
          <w:color w:val="000000"/>
          <w:sz w:val="24"/>
          <w:szCs w:val="24"/>
        </w:rPr>
        <w:t xml:space="preserve"> mutual agreement with private owners is likely to prevent housing delivery at the scale and pace needed to make the envisaged model work. Even setting aside the lengthy and complex process of negotiation haggling over the price, the expense of acquiring land in this way would be prohibitive. That is because</w:t>
      </w:r>
      <w:r>
        <w:rPr>
          <w:rFonts w:ascii="Calibri" w:eastAsia="Times New Roman" w:hAnsi="Calibri" w:cs="Arial"/>
          <w:color w:val="000000"/>
          <w:sz w:val="24"/>
          <w:szCs w:val="24"/>
        </w:rPr>
        <w:t>,</w:t>
      </w:r>
      <w:r w:rsidRPr="007F2F2F">
        <w:rPr>
          <w:rFonts w:ascii="Calibri" w:eastAsia="Times New Roman" w:hAnsi="Calibri" w:cs="Arial"/>
          <w:color w:val="000000"/>
          <w:sz w:val="24"/>
          <w:szCs w:val="24"/>
        </w:rPr>
        <w:t xml:space="preserve"> although the existing use value of this land (e.g. that of continued operation of the business located on it) is likely to be significantly lower than the potential use value for housing, landowners are likely hold out on any sale until a price approaching that for residential use is achieved, thus ensuring they capture precious land value uplift</w:t>
      </w:r>
      <w:r>
        <w:rPr>
          <w:rFonts w:ascii="Calibri" w:eastAsia="Times New Roman" w:hAnsi="Calibri" w:cs="Arial"/>
          <w:color w:val="000000"/>
          <w:sz w:val="24"/>
          <w:szCs w:val="24"/>
        </w:rPr>
        <w:t xml:space="preserve"> as profit</w:t>
      </w:r>
      <w:r w:rsidRPr="007F2F2F">
        <w:rPr>
          <w:rFonts w:ascii="Calibri" w:eastAsia="Times New Roman" w:hAnsi="Calibri" w:cs="Arial"/>
          <w:color w:val="000000"/>
          <w:sz w:val="24"/>
          <w:szCs w:val="24"/>
        </w:rPr>
        <w:t xml:space="preserve">. The proposal outlined here argues that </w:t>
      </w:r>
      <w:r>
        <w:rPr>
          <w:rFonts w:ascii="Calibri" w:eastAsia="Times New Roman" w:hAnsi="Calibri" w:cs="Arial"/>
          <w:color w:val="000000"/>
          <w:sz w:val="24"/>
          <w:szCs w:val="24"/>
        </w:rPr>
        <w:t xml:space="preserve">more of the value-uplift should </w:t>
      </w:r>
      <w:r w:rsidRPr="007F2F2F">
        <w:rPr>
          <w:rFonts w:ascii="Calibri" w:eastAsia="Times New Roman" w:hAnsi="Calibri" w:cs="Arial"/>
          <w:color w:val="000000"/>
          <w:sz w:val="24"/>
          <w:szCs w:val="24"/>
        </w:rPr>
        <w:t>accrue</w:t>
      </w:r>
      <w:r>
        <w:rPr>
          <w:rFonts w:ascii="Calibri" w:eastAsia="Times New Roman" w:hAnsi="Calibri" w:cs="Arial"/>
          <w:color w:val="000000"/>
          <w:sz w:val="24"/>
          <w:szCs w:val="24"/>
        </w:rPr>
        <w:t xml:space="preserve"> instead</w:t>
      </w:r>
      <w:r w:rsidRPr="007F2F2F">
        <w:rPr>
          <w:rFonts w:ascii="Calibri" w:eastAsia="Times New Roman" w:hAnsi="Calibri" w:cs="Arial"/>
          <w:color w:val="000000"/>
          <w:sz w:val="24"/>
          <w:szCs w:val="24"/>
        </w:rPr>
        <w:t xml:space="preserve"> to the Mayor of London</w:t>
      </w:r>
      <w:r>
        <w:rPr>
          <w:rFonts w:ascii="Calibri" w:eastAsia="Times New Roman" w:hAnsi="Calibri" w:cs="Arial"/>
          <w:color w:val="000000"/>
          <w:sz w:val="24"/>
          <w:szCs w:val="24"/>
        </w:rPr>
        <w:t xml:space="preserve"> to build homes</w:t>
      </w:r>
      <w:r w:rsidRPr="007F2F2F">
        <w:rPr>
          <w:rFonts w:ascii="Calibri" w:eastAsia="Times New Roman" w:hAnsi="Calibri" w:cs="Arial"/>
          <w:color w:val="000000"/>
          <w:sz w:val="24"/>
          <w:szCs w:val="24"/>
        </w:rPr>
        <w:t>.</w:t>
      </w:r>
    </w:p>
    <w:p w:rsidR="0014048D" w:rsidRDefault="0014048D" w:rsidP="00995CB1">
      <w:pPr>
        <w:spacing w:after="0"/>
        <w:rPr>
          <w:rFonts w:ascii="Calibri" w:eastAsia="Times New Roman" w:hAnsi="Calibri" w:cs="Arial"/>
          <w:sz w:val="24"/>
          <w:szCs w:val="24"/>
        </w:rPr>
      </w:pPr>
    </w:p>
    <w:p w:rsidR="0014048D" w:rsidRDefault="0014048D" w:rsidP="0014048D">
      <w:pPr>
        <w:spacing w:after="0"/>
        <w:rPr>
          <w:rFonts w:ascii="Calibri" w:eastAsia="Times New Roman" w:hAnsi="Calibri" w:cs="Arial"/>
          <w:color w:val="000000"/>
          <w:sz w:val="24"/>
          <w:szCs w:val="24"/>
        </w:rPr>
      </w:pPr>
      <w:r>
        <w:rPr>
          <w:rFonts w:ascii="Calibri" w:eastAsia="Times New Roman" w:hAnsi="Calibri" w:cs="Arial"/>
          <w:color w:val="000000"/>
          <w:sz w:val="24"/>
          <w:szCs w:val="24"/>
        </w:rPr>
        <w:t>The GLA already has powers to</w:t>
      </w:r>
      <w:r w:rsidRPr="007F2F2F">
        <w:rPr>
          <w:rFonts w:ascii="Calibri" w:eastAsia="Times New Roman" w:hAnsi="Calibri" w:cs="Arial"/>
          <w:color w:val="000000"/>
          <w:sz w:val="24"/>
          <w:szCs w:val="24"/>
        </w:rPr>
        <w:t xml:space="preserve"> requi</w:t>
      </w:r>
      <w:r>
        <w:rPr>
          <w:rFonts w:ascii="Calibri" w:eastAsia="Times New Roman" w:hAnsi="Calibri" w:cs="Arial"/>
          <w:color w:val="000000"/>
          <w:sz w:val="24"/>
          <w:szCs w:val="24"/>
        </w:rPr>
        <w:t>sition privately owned land, with compensation to the owners,</w:t>
      </w:r>
      <w:r w:rsidRPr="007F2F2F">
        <w:rPr>
          <w:rFonts w:ascii="Calibri" w:eastAsia="Times New Roman" w:hAnsi="Calibri" w:cs="Arial"/>
          <w:color w:val="000000"/>
          <w:sz w:val="24"/>
          <w:szCs w:val="24"/>
        </w:rPr>
        <w:t xml:space="preserve"> th</w:t>
      </w:r>
      <w:r>
        <w:rPr>
          <w:rFonts w:ascii="Calibri" w:eastAsia="Times New Roman" w:hAnsi="Calibri" w:cs="Arial"/>
          <w:color w:val="000000"/>
          <w:sz w:val="24"/>
          <w:szCs w:val="24"/>
        </w:rPr>
        <w:t>rough the Compulsory Purchase Order</w:t>
      </w:r>
      <w:r w:rsidRPr="007F2F2F">
        <w:rPr>
          <w:rFonts w:ascii="Calibri" w:eastAsia="Times New Roman" w:hAnsi="Calibri" w:cs="Arial"/>
          <w:color w:val="000000"/>
          <w:sz w:val="24"/>
          <w:szCs w:val="24"/>
        </w:rPr>
        <w:t xml:space="preserve"> (CPO)</w:t>
      </w:r>
      <w:r>
        <w:rPr>
          <w:rFonts w:ascii="Calibri" w:eastAsia="Times New Roman" w:hAnsi="Calibri" w:cs="Arial"/>
          <w:color w:val="000000"/>
          <w:sz w:val="24"/>
          <w:szCs w:val="24"/>
        </w:rPr>
        <w:t xml:space="preserve"> powers</w:t>
      </w:r>
      <w:r w:rsidRPr="007F2F2F">
        <w:rPr>
          <w:rFonts w:ascii="Calibri" w:eastAsia="Times New Roman" w:hAnsi="Calibri" w:cs="Arial"/>
          <w:color w:val="000000"/>
          <w:sz w:val="24"/>
          <w:szCs w:val="24"/>
        </w:rPr>
        <w:t xml:space="preserve">. But not only is the CPO process long and drawn out, the compulsory purchase price is usually at market value </w:t>
      </w:r>
      <w:r>
        <w:rPr>
          <w:rFonts w:ascii="Calibri" w:eastAsia="Times New Roman" w:hAnsi="Calibri" w:cs="Arial"/>
          <w:color w:val="000000"/>
          <w:sz w:val="24"/>
          <w:szCs w:val="24"/>
        </w:rPr>
        <w:t>under the new use - where applicable - plus compensation for any upheaval. This makes CPO very expensive: to illustrate, a plot of industrial land (i.e. at existing use) worth £3,000,000 might instead be worth £5,000,000+ if used as residential land.</w:t>
      </w:r>
    </w:p>
    <w:p w:rsidR="0014048D" w:rsidRDefault="0014048D" w:rsidP="0014048D">
      <w:pPr>
        <w:spacing w:after="0"/>
        <w:rPr>
          <w:rFonts w:ascii="Calibri" w:eastAsia="Times New Roman" w:hAnsi="Calibri" w:cs="Arial"/>
          <w:color w:val="000000"/>
          <w:sz w:val="24"/>
          <w:szCs w:val="24"/>
        </w:rPr>
      </w:pPr>
    </w:p>
    <w:p w:rsidR="0014048D" w:rsidRDefault="0014048D" w:rsidP="0014048D">
      <w:pPr>
        <w:spacing w:after="0"/>
        <w:rPr>
          <w:rFonts w:ascii="Calibri" w:eastAsia="Times New Roman" w:hAnsi="Calibri" w:cs="Arial"/>
          <w:color w:val="000000"/>
          <w:sz w:val="24"/>
          <w:szCs w:val="24"/>
        </w:rPr>
      </w:pPr>
      <w:r w:rsidRPr="007F2F2F">
        <w:rPr>
          <w:rFonts w:ascii="Calibri" w:eastAsia="Times New Roman" w:hAnsi="Calibri" w:cs="Arial"/>
          <w:color w:val="000000"/>
          <w:sz w:val="24"/>
          <w:szCs w:val="24"/>
        </w:rPr>
        <w:t>There are also ver</w:t>
      </w:r>
      <w:r>
        <w:rPr>
          <w:rFonts w:ascii="Calibri" w:eastAsia="Times New Roman" w:hAnsi="Calibri" w:cs="Arial"/>
          <w:color w:val="000000"/>
          <w:sz w:val="24"/>
          <w:szCs w:val="24"/>
        </w:rPr>
        <w:t>y limited grounds for using CPO powers</w:t>
      </w:r>
      <w:r w:rsidRPr="007F2F2F">
        <w:rPr>
          <w:rFonts w:ascii="Calibri" w:eastAsia="Times New Roman" w:hAnsi="Calibri" w:cs="Arial"/>
          <w:color w:val="000000"/>
          <w:sz w:val="24"/>
          <w:szCs w:val="24"/>
        </w:rPr>
        <w:t xml:space="preserve"> for housing purposes. In many cases there will be a planning consent</w:t>
      </w:r>
      <w:r>
        <w:rPr>
          <w:rFonts w:ascii="Calibri" w:eastAsia="Times New Roman" w:hAnsi="Calibri" w:cs="Arial"/>
          <w:color w:val="000000"/>
          <w:sz w:val="24"/>
          <w:szCs w:val="24"/>
        </w:rPr>
        <w:t xml:space="preserve"> already</w:t>
      </w:r>
      <w:r w:rsidRPr="007F2F2F">
        <w:rPr>
          <w:rFonts w:ascii="Calibri" w:eastAsia="Times New Roman" w:hAnsi="Calibri" w:cs="Arial"/>
          <w:color w:val="000000"/>
          <w:sz w:val="24"/>
          <w:szCs w:val="24"/>
        </w:rPr>
        <w:t xml:space="preserve"> in place and in all cases there must be strong evidence that delivery will happen swiftly. Individuals opposed to redevelopment can even use the CPO process to derail it, potentially reutilising arguments which were unsuccessful in the planning process, meaning</w:t>
      </w:r>
      <w:r>
        <w:rPr>
          <w:rFonts w:ascii="Calibri" w:eastAsia="Times New Roman" w:hAnsi="Calibri" w:cs="Arial"/>
          <w:color w:val="000000"/>
          <w:sz w:val="24"/>
          <w:szCs w:val="24"/>
        </w:rPr>
        <w:t xml:space="preserve"> that</w:t>
      </w:r>
      <w:r w:rsidRPr="007F2F2F">
        <w:rPr>
          <w:rFonts w:ascii="Calibri" w:eastAsia="Times New Roman" w:hAnsi="Calibri" w:cs="Arial"/>
          <w:color w:val="000000"/>
          <w:sz w:val="24"/>
          <w:szCs w:val="24"/>
        </w:rPr>
        <w:t xml:space="preserve"> the CPO process can take years and years.</w:t>
      </w:r>
      <w:r w:rsidRPr="007F2F2F">
        <w:rPr>
          <w:rFonts w:ascii="Calibri" w:eastAsia="Times New Roman" w:hAnsi="Calibri" w:cs="Arial"/>
          <w:color w:val="000000"/>
          <w:sz w:val="24"/>
          <w:szCs w:val="24"/>
          <w:vertAlign w:val="superscript"/>
        </w:rPr>
        <w:footnoteReference w:id="13"/>
      </w:r>
      <w:r w:rsidRPr="007F2F2F">
        <w:rPr>
          <w:rFonts w:ascii="Calibri" w:eastAsia="Times New Roman" w:hAnsi="Calibri" w:cs="Arial"/>
          <w:color w:val="000000"/>
          <w:sz w:val="24"/>
          <w:szCs w:val="24"/>
        </w:rPr>
        <w:t xml:space="preserve"> Even after gathering the required information it can take </w:t>
      </w:r>
      <w:r w:rsidR="00C63753">
        <w:rPr>
          <w:rFonts w:ascii="Calibri" w:eastAsia="Times New Roman" w:hAnsi="Calibri" w:cs="Arial"/>
          <w:color w:val="000000"/>
          <w:sz w:val="24"/>
          <w:szCs w:val="24"/>
        </w:rPr>
        <w:t>over</w:t>
      </w:r>
      <w:r w:rsidRPr="007F2F2F">
        <w:rPr>
          <w:rFonts w:ascii="Calibri" w:eastAsia="Times New Roman" w:hAnsi="Calibri" w:cs="Arial"/>
          <w:color w:val="000000"/>
          <w:sz w:val="24"/>
          <w:szCs w:val="24"/>
        </w:rPr>
        <w:t xml:space="preserve"> a year for a hearing to be convened and final written judgements can take the same time again before being published.</w:t>
      </w:r>
    </w:p>
    <w:p w:rsidR="0014048D" w:rsidRDefault="0014048D" w:rsidP="00995CB1">
      <w:pPr>
        <w:spacing w:after="0"/>
        <w:rPr>
          <w:rFonts w:ascii="Calibri" w:eastAsia="Times New Roman" w:hAnsi="Calibri" w:cs="Arial"/>
          <w:sz w:val="24"/>
          <w:szCs w:val="24"/>
        </w:rPr>
      </w:pPr>
    </w:p>
    <w:p w:rsidR="0014048D" w:rsidRDefault="0014048D" w:rsidP="0014048D">
      <w:pPr>
        <w:spacing w:after="0"/>
        <w:rPr>
          <w:rFonts w:ascii="Calibri" w:eastAsia="Times New Roman" w:hAnsi="Calibri" w:cs="Arial"/>
          <w:color w:val="000000"/>
          <w:sz w:val="24"/>
          <w:szCs w:val="24"/>
        </w:rPr>
      </w:pPr>
      <w:r w:rsidRPr="007F2F2F">
        <w:rPr>
          <w:rFonts w:ascii="Calibri" w:eastAsia="Times New Roman" w:hAnsi="Calibri" w:cs="Arial"/>
          <w:color w:val="000000"/>
          <w:sz w:val="24"/>
          <w:szCs w:val="24"/>
        </w:rPr>
        <w:t>To assimilate the land for con</w:t>
      </w:r>
      <w:r>
        <w:rPr>
          <w:rFonts w:ascii="Calibri" w:eastAsia="Times New Roman" w:hAnsi="Calibri" w:cs="Arial"/>
          <w:color w:val="000000"/>
          <w:sz w:val="24"/>
          <w:szCs w:val="24"/>
        </w:rPr>
        <w:t>tingency housing that is needed -</w:t>
      </w:r>
      <w:r w:rsidRPr="007F2F2F">
        <w:rPr>
          <w:rFonts w:ascii="Calibri" w:eastAsia="Times New Roman" w:hAnsi="Calibri" w:cs="Arial"/>
          <w:color w:val="000000"/>
          <w:sz w:val="24"/>
          <w:szCs w:val="24"/>
        </w:rPr>
        <w:t xml:space="preserve"> </w:t>
      </w:r>
      <w:r>
        <w:rPr>
          <w:rFonts w:ascii="Calibri" w:eastAsia="Times New Roman" w:hAnsi="Calibri" w:cs="Arial"/>
          <w:color w:val="000000"/>
          <w:sz w:val="24"/>
          <w:szCs w:val="24"/>
        </w:rPr>
        <w:t xml:space="preserve">and expedite the adjustment of land use for urban regeneration in the parts of our capital that need it the most - </w:t>
      </w:r>
      <w:r w:rsidRPr="007F2F2F">
        <w:rPr>
          <w:rFonts w:ascii="Calibri" w:eastAsia="Times New Roman" w:hAnsi="Calibri" w:cs="Arial"/>
          <w:color w:val="000000"/>
          <w:sz w:val="24"/>
          <w:szCs w:val="24"/>
        </w:rPr>
        <w:t>the Mayor of London should</w:t>
      </w:r>
      <w:r>
        <w:rPr>
          <w:rFonts w:ascii="Calibri" w:eastAsia="Times New Roman" w:hAnsi="Calibri" w:cs="Arial"/>
          <w:color w:val="000000"/>
          <w:sz w:val="24"/>
          <w:szCs w:val="24"/>
        </w:rPr>
        <w:t xml:space="preserve"> therefore</w:t>
      </w:r>
      <w:r w:rsidRPr="007F2F2F">
        <w:rPr>
          <w:rFonts w:ascii="Calibri" w:eastAsia="Times New Roman" w:hAnsi="Calibri" w:cs="Arial"/>
          <w:color w:val="000000"/>
          <w:sz w:val="24"/>
          <w:szCs w:val="24"/>
        </w:rPr>
        <w:t xml:space="preserve"> be</w:t>
      </w:r>
      <w:r>
        <w:rPr>
          <w:rFonts w:ascii="Calibri" w:eastAsia="Times New Roman" w:hAnsi="Calibri" w:cs="Arial"/>
          <w:color w:val="000000"/>
          <w:sz w:val="24"/>
          <w:szCs w:val="24"/>
        </w:rPr>
        <w:t xml:space="preserve"> given enhanced compulsory purchase powers. The Mayor should be</w:t>
      </w:r>
      <w:r w:rsidRPr="007F2F2F">
        <w:rPr>
          <w:rFonts w:ascii="Calibri" w:eastAsia="Times New Roman" w:hAnsi="Calibri" w:cs="Arial"/>
          <w:color w:val="000000"/>
          <w:sz w:val="24"/>
          <w:szCs w:val="24"/>
        </w:rPr>
        <w:t xml:space="preserve"> empowered to purchase </w:t>
      </w:r>
      <w:r>
        <w:rPr>
          <w:rFonts w:ascii="Calibri" w:eastAsia="Times New Roman" w:hAnsi="Calibri" w:cs="Arial"/>
          <w:color w:val="000000"/>
          <w:sz w:val="24"/>
          <w:szCs w:val="24"/>
        </w:rPr>
        <w:t xml:space="preserve">land at </w:t>
      </w:r>
      <w:r w:rsidRPr="00386394">
        <w:rPr>
          <w:rFonts w:ascii="Calibri" w:eastAsia="Times New Roman" w:hAnsi="Calibri" w:cs="Arial"/>
          <w:color w:val="000000"/>
          <w:sz w:val="24"/>
          <w:szCs w:val="24"/>
          <w:u w:val="single"/>
        </w:rPr>
        <w:t>current use</w:t>
      </w:r>
      <w:r>
        <w:rPr>
          <w:rFonts w:ascii="Calibri" w:eastAsia="Times New Roman" w:hAnsi="Calibri" w:cs="Arial"/>
          <w:color w:val="000000"/>
          <w:sz w:val="24"/>
          <w:szCs w:val="24"/>
        </w:rPr>
        <w:t xml:space="preserve"> value and to </w:t>
      </w:r>
      <w:r w:rsidRPr="00386394">
        <w:rPr>
          <w:rFonts w:ascii="Calibri" w:eastAsia="Times New Roman" w:hAnsi="Calibri" w:cs="Arial"/>
          <w:color w:val="000000"/>
          <w:sz w:val="24"/>
          <w:szCs w:val="24"/>
          <w:u w:val="single"/>
        </w:rPr>
        <w:t>acquire it quickly</w:t>
      </w:r>
      <w:r>
        <w:rPr>
          <w:rFonts w:ascii="Calibri" w:eastAsia="Times New Roman" w:hAnsi="Calibri" w:cs="Arial"/>
          <w:color w:val="000000"/>
          <w:sz w:val="24"/>
          <w:szCs w:val="24"/>
          <w:u w:val="single"/>
        </w:rPr>
        <w:t xml:space="preserve"> </w:t>
      </w:r>
      <w:r w:rsidRPr="002C52DB">
        <w:rPr>
          <w:rFonts w:ascii="Calibri" w:eastAsia="Times New Roman" w:hAnsi="Calibri" w:cs="Arial"/>
          <w:color w:val="000000"/>
          <w:sz w:val="24"/>
          <w:szCs w:val="24"/>
        </w:rPr>
        <w:t>(i.e. with fewer grounds for challenge),</w:t>
      </w:r>
      <w:r w:rsidRPr="007F2F2F">
        <w:rPr>
          <w:rFonts w:ascii="Calibri" w:eastAsia="Times New Roman" w:hAnsi="Calibri" w:cs="Arial"/>
          <w:color w:val="000000"/>
          <w:sz w:val="24"/>
          <w:szCs w:val="24"/>
        </w:rPr>
        <w:t xml:space="preserve"> where the </w:t>
      </w:r>
      <w:r>
        <w:rPr>
          <w:rFonts w:ascii="Calibri" w:eastAsia="Times New Roman" w:hAnsi="Calibri" w:cs="Arial"/>
          <w:color w:val="000000"/>
          <w:sz w:val="24"/>
          <w:szCs w:val="24"/>
        </w:rPr>
        <w:t xml:space="preserve">business premises have been </w:t>
      </w:r>
      <w:r w:rsidRPr="007F2F2F">
        <w:rPr>
          <w:rFonts w:ascii="Calibri" w:eastAsia="Times New Roman" w:hAnsi="Calibri" w:cs="Arial"/>
          <w:color w:val="000000"/>
          <w:sz w:val="24"/>
          <w:szCs w:val="24"/>
        </w:rPr>
        <w:t>empty</w:t>
      </w:r>
      <w:r>
        <w:rPr>
          <w:rFonts w:ascii="Calibri" w:eastAsia="Times New Roman" w:hAnsi="Calibri" w:cs="Arial"/>
          <w:color w:val="000000"/>
          <w:sz w:val="24"/>
          <w:szCs w:val="24"/>
        </w:rPr>
        <w:t>,</w:t>
      </w:r>
      <w:r w:rsidRPr="007F2F2F">
        <w:rPr>
          <w:rFonts w:ascii="Calibri" w:eastAsia="Times New Roman" w:hAnsi="Calibri" w:cs="Arial"/>
          <w:color w:val="000000"/>
          <w:sz w:val="24"/>
          <w:szCs w:val="24"/>
        </w:rPr>
        <w:t xml:space="preserve"> or</w:t>
      </w:r>
      <w:r>
        <w:rPr>
          <w:rFonts w:ascii="Calibri" w:eastAsia="Times New Roman" w:hAnsi="Calibri" w:cs="Arial"/>
          <w:color w:val="000000"/>
          <w:sz w:val="24"/>
          <w:szCs w:val="24"/>
        </w:rPr>
        <w:t xml:space="preserve"> the land disused, for a certain period of time (e.g. 2 years), applying the “use it or lose it” principle. The current land uses would include all non-residential uses – e.g. industry, storage and warehousing, retail and offices, as well as other land use such as </w:t>
      </w:r>
      <w:r w:rsidR="00A61BBC">
        <w:rPr>
          <w:rFonts w:ascii="Calibri" w:eastAsia="Times New Roman" w:hAnsi="Calibri" w:cs="Arial"/>
          <w:color w:val="000000"/>
          <w:sz w:val="24"/>
          <w:szCs w:val="24"/>
        </w:rPr>
        <w:t>carparks</w:t>
      </w:r>
      <w:r>
        <w:rPr>
          <w:rFonts w:ascii="Calibri" w:eastAsia="Times New Roman" w:hAnsi="Calibri" w:cs="Arial"/>
          <w:color w:val="000000"/>
          <w:sz w:val="24"/>
          <w:szCs w:val="24"/>
        </w:rPr>
        <w:t>.</w:t>
      </w:r>
      <w:r>
        <w:rPr>
          <w:rStyle w:val="FootnoteReference"/>
          <w:rFonts w:ascii="Calibri" w:eastAsia="Times New Roman" w:hAnsi="Calibri" w:cs="Arial"/>
          <w:color w:val="000000"/>
          <w:sz w:val="24"/>
          <w:szCs w:val="24"/>
        </w:rPr>
        <w:footnoteReference w:id="14"/>
      </w:r>
      <w:r>
        <w:rPr>
          <w:rFonts w:ascii="Calibri" w:eastAsia="Times New Roman" w:hAnsi="Calibri" w:cs="Arial"/>
          <w:color w:val="000000"/>
          <w:sz w:val="24"/>
          <w:szCs w:val="24"/>
        </w:rPr>
        <w:t xml:space="preserve"> </w:t>
      </w:r>
    </w:p>
    <w:p w:rsidR="0014048D" w:rsidRDefault="0014048D" w:rsidP="00995CB1">
      <w:pPr>
        <w:spacing w:after="0"/>
        <w:rPr>
          <w:rFonts w:ascii="Calibri" w:eastAsia="Times New Roman" w:hAnsi="Calibri" w:cs="Arial"/>
          <w:sz w:val="24"/>
          <w:szCs w:val="24"/>
        </w:rPr>
      </w:pPr>
    </w:p>
    <w:p w:rsidR="00A35E05" w:rsidRDefault="00A35E05" w:rsidP="00A35E05">
      <w:pPr>
        <w:spacing w:after="0"/>
        <w:rPr>
          <w:rFonts w:ascii="Calibri" w:eastAsia="Times New Roman" w:hAnsi="Calibri" w:cs="Arial"/>
          <w:color w:val="000000"/>
          <w:sz w:val="24"/>
          <w:szCs w:val="24"/>
        </w:rPr>
      </w:pPr>
      <w:r>
        <w:rPr>
          <w:rFonts w:ascii="Calibri" w:eastAsia="Times New Roman" w:hAnsi="Calibri" w:cs="Arial"/>
          <w:color w:val="000000"/>
          <w:sz w:val="24"/>
          <w:szCs w:val="24"/>
        </w:rPr>
        <w:t>To help prevent gaming by landowners, premises that have already been empty for 2 years or more continuously, but that have subsequently been brought back into use</w:t>
      </w:r>
      <w:r w:rsidR="00E726C5">
        <w:rPr>
          <w:rFonts w:ascii="Calibri" w:eastAsia="Times New Roman" w:hAnsi="Calibri" w:cs="Arial"/>
          <w:color w:val="000000"/>
          <w:sz w:val="24"/>
          <w:szCs w:val="24"/>
        </w:rPr>
        <w:t xml:space="preserve"> recently, perhaps within the last year</w:t>
      </w:r>
      <w:r>
        <w:rPr>
          <w:rFonts w:ascii="Calibri" w:eastAsia="Times New Roman" w:hAnsi="Calibri" w:cs="Arial"/>
          <w:color w:val="000000"/>
          <w:sz w:val="24"/>
          <w:szCs w:val="24"/>
        </w:rPr>
        <w:t xml:space="preserve">, would also be included within these new enhanced compulsory purchase arrangements. Such long-standing </w:t>
      </w:r>
      <w:r w:rsidR="00EE56AA">
        <w:rPr>
          <w:rFonts w:ascii="Calibri" w:eastAsia="Times New Roman" w:hAnsi="Calibri" w:cs="Arial"/>
          <w:color w:val="000000"/>
          <w:sz w:val="24"/>
          <w:szCs w:val="24"/>
        </w:rPr>
        <w:t>empty properties</w:t>
      </w:r>
      <w:r w:rsidR="002E2469">
        <w:rPr>
          <w:rFonts w:ascii="Calibri" w:eastAsia="Times New Roman" w:hAnsi="Calibri" w:cs="Arial"/>
          <w:color w:val="000000"/>
          <w:sz w:val="24"/>
          <w:szCs w:val="24"/>
        </w:rPr>
        <w:t>,</w:t>
      </w:r>
      <w:r w:rsidR="00EE56AA">
        <w:rPr>
          <w:rFonts w:ascii="Calibri" w:eastAsia="Times New Roman" w:hAnsi="Calibri" w:cs="Arial"/>
          <w:color w:val="000000"/>
          <w:sz w:val="24"/>
          <w:szCs w:val="24"/>
        </w:rPr>
        <w:t xml:space="preserve"> disused land</w:t>
      </w:r>
      <w:r w:rsidR="002E2469">
        <w:rPr>
          <w:rFonts w:ascii="Calibri" w:eastAsia="Times New Roman" w:hAnsi="Calibri" w:cs="Arial"/>
          <w:color w:val="000000"/>
          <w:sz w:val="24"/>
          <w:szCs w:val="24"/>
        </w:rPr>
        <w:t>, and</w:t>
      </w:r>
      <w:r w:rsidR="00E726C5">
        <w:rPr>
          <w:rFonts w:ascii="Calibri" w:eastAsia="Times New Roman" w:hAnsi="Calibri" w:cs="Arial"/>
          <w:color w:val="000000"/>
          <w:sz w:val="24"/>
          <w:szCs w:val="24"/>
        </w:rPr>
        <w:t xml:space="preserve"> low</w:t>
      </w:r>
      <w:r w:rsidR="002E2469">
        <w:rPr>
          <w:rFonts w:ascii="Calibri" w:eastAsia="Times New Roman" w:hAnsi="Calibri" w:cs="Arial"/>
          <w:color w:val="000000"/>
          <w:sz w:val="24"/>
          <w:szCs w:val="24"/>
        </w:rPr>
        <w:t xml:space="preserve"> utilisation rates</w:t>
      </w:r>
      <w:r w:rsidR="00EE56AA">
        <w:rPr>
          <w:rFonts w:ascii="Calibri" w:eastAsia="Times New Roman" w:hAnsi="Calibri" w:cs="Arial"/>
          <w:color w:val="000000"/>
          <w:sz w:val="24"/>
          <w:szCs w:val="24"/>
        </w:rPr>
        <w:t xml:space="preserve"> </w:t>
      </w:r>
      <w:r>
        <w:rPr>
          <w:rFonts w:ascii="Calibri" w:eastAsia="Times New Roman" w:hAnsi="Calibri" w:cs="Arial"/>
          <w:color w:val="000000"/>
          <w:sz w:val="24"/>
          <w:szCs w:val="24"/>
        </w:rPr>
        <w:t xml:space="preserve">are indicative of a lack of demand for that particular use </w:t>
      </w:r>
      <w:r w:rsidR="002E2469">
        <w:rPr>
          <w:rFonts w:ascii="Calibri" w:eastAsia="Times New Roman" w:hAnsi="Calibri" w:cs="Arial"/>
          <w:color w:val="000000"/>
          <w:sz w:val="24"/>
          <w:szCs w:val="24"/>
        </w:rPr>
        <w:t>of land in a given locality. L</w:t>
      </w:r>
      <w:r>
        <w:rPr>
          <w:rFonts w:ascii="Calibri" w:eastAsia="Times New Roman" w:hAnsi="Calibri" w:cs="Arial"/>
          <w:color w:val="000000"/>
          <w:sz w:val="24"/>
          <w:szCs w:val="24"/>
        </w:rPr>
        <w:t xml:space="preserve">and use needs to be more responsive to these market signals. Given the strong public interest for greater land provision for housing across London, the land should instead be used for housing. Landowners should not, for example, be able to hoard this land in the hope they will be able to sell it on for residential development at a large profit in the future. </w:t>
      </w:r>
    </w:p>
    <w:p w:rsidR="0014048D" w:rsidRDefault="0014048D" w:rsidP="00995CB1">
      <w:pPr>
        <w:spacing w:after="0"/>
        <w:rPr>
          <w:rFonts w:ascii="Calibri" w:eastAsia="Times New Roman" w:hAnsi="Calibri" w:cs="Arial"/>
          <w:sz w:val="24"/>
          <w:szCs w:val="24"/>
        </w:rPr>
      </w:pPr>
    </w:p>
    <w:p w:rsidR="0010684D" w:rsidRPr="007F2F2F" w:rsidRDefault="0010684D" w:rsidP="0010684D">
      <w:pPr>
        <w:spacing w:after="0"/>
        <w:rPr>
          <w:rFonts w:ascii="Calibri" w:eastAsia="Times New Roman" w:hAnsi="Calibri" w:cs="Arial"/>
          <w:color w:val="000000"/>
          <w:sz w:val="24"/>
          <w:szCs w:val="24"/>
        </w:rPr>
      </w:pPr>
      <w:r>
        <w:rPr>
          <w:rFonts w:ascii="Calibri" w:eastAsia="Times New Roman" w:hAnsi="Calibri" w:cs="Arial"/>
          <w:color w:val="000000"/>
          <w:sz w:val="24"/>
          <w:szCs w:val="24"/>
        </w:rPr>
        <w:t>To enable this to happen,</w:t>
      </w:r>
      <w:r w:rsidRPr="007F2F2F">
        <w:rPr>
          <w:rFonts w:ascii="Calibri" w:eastAsia="Times New Roman" w:hAnsi="Calibri" w:cs="Arial"/>
          <w:color w:val="000000"/>
          <w:sz w:val="24"/>
          <w:szCs w:val="24"/>
        </w:rPr>
        <w:t xml:space="preserve"> there would need to be a radical overhaul of the compulsory purchase powers</w:t>
      </w:r>
      <w:r>
        <w:rPr>
          <w:rFonts w:ascii="Calibri" w:eastAsia="Times New Roman" w:hAnsi="Calibri" w:cs="Arial"/>
          <w:color w:val="000000"/>
          <w:sz w:val="24"/>
          <w:szCs w:val="24"/>
        </w:rPr>
        <w:t xml:space="preserve"> in respect to empty premises or disused land</w:t>
      </w:r>
      <w:r w:rsidRPr="007F2F2F">
        <w:rPr>
          <w:rFonts w:ascii="Calibri" w:eastAsia="Times New Roman" w:hAnsi="Calibri" w:cs="Arial"/>
          <w:color w:val="000000"/>
          <w:sz w:val="24"/>
          <w:szCs w:val="24"/>
        </w:rPr>
        <w:t>, going far beyond current Government proposals</w:t>
      </w:r>
      <w:r w:rsidRPr="007F2F2F">
        <w:rPr>
          <w:rFonts w:ascii="Calibri" w:eastAsia="Times New Roman" w:hAnsi="Calibri" w:cs="Arial"/>
          <w:color w:val="000000"/>
          <w:sz w:val="24"/>
          <w:szCs w:val="24"/>
          <w:vertAlign w:val="superscript"/>
        </w:rPr>
        <w:footnoteReference w:id="15"/>
      </w:r>
      <w:r w:rsidRPr="007F2F2F">
        <w:rPr>
          <w:rFonts w:ascii="Calibri" w:eastAsia="Times New Roman" w:hAnsi="Calibri" w:cs="Arial"/>
          <w:color w:val="000000"/>
          <w:sz w:val="24"/>
          <w:szCs w:val="24"/>
        </w:rPr>
        <w:t xml:space="preserve"> to shorten timescales and introduce electronic comm</w:t>
      </w:r>
      <w:r>
        <w:rPr>
          <w:rFonts w:ascii="Calibri" w:eastAsia="Times New Roman" w:hAnsi="Calibri" w:cs="Arial"/>
          <w:color w:val="000000"/>
          <w:sz w:val="24"/>
          <w:szCs w:val="24"/>
        </w:rPr>
        <w:t>unication. T</w:t>
      </w:r>
      <w:r w:rsidRPr="007F2F2F">
        <w:rPr>
          <w:rFonts w:ascii="Calibri" w:eastAsia="Times New Roman" w:hAnsi="Calibri" w:cs="Arial"/>
          <w:color w:val="000000"/>
          <w:sz w:val="24"/>
          <w:szCs w:val="24"/>
        </w:rPr>
        <w:t>wo significant changes to the CPO framework</w:t>
      </w:r>
      <w:r>
        <w:rPr>
          <w:rFonts w:ascii="Calibri" w:eastAsia="Times New Roman" w:hAnsi="Calibri" w:cs="Arial"/>
          <w:color w:val="000000"/>
          <w:sz w:val="24"/>
          <w:szCs w:val="24"/>
        </w:rPr>
        <w:t xml:space="preserve"> in respect to empty premises or disused land are proposed</w:t>
      </w:r>
      <w:r w:rsidRPr="007F2F2F">
        <w:rPr>
          <w:rFonts w:ascii="Calibri" w:eastAsia="Times New Roman" w:hAnsi="Calibri" w:cs="Arial"/>
          <w:color w:val="000000"/>
          <w:sz w:val="24"/>
          <w:szCs w:val="24"/>
        </w:rPr>
        <w:t>:</w:t>
      </w:r>
      <w:r w:rsidRPr="007F2F2F">
        <w:rPr>
          <w:rFonts w:ascii="Calibri" w:eastAsia="Times New Roman" w:hAnsi="Calibri" w:cs="Arial"/>
          <w:color w:val="000000"/>
          <w:sz w:val="24"/>
          <w:szCs w:val="24"/>
          <w:vertAlign w:val="superscript"/>
        </w:rPr>
        <w:footnoteReference w:id="16"/>
      </w:r>
      <w:r w:rsidRPr="007F2F2F">
        <w:rPr>
          <w:rFonts w:ascii="Calibri" w:eastAsia="Times New Roman" w:hAnsi="Calibri" w:cs="Arial"/>
          <w:color w:val="000000"/>
          <w:sz w:val="24"/>
          <w:szCs w:val="24"/>
        </w:rPr>
        <w:t xml:space="preserve"> </w:t>
      </w:r>
    </w:p>
    <w:p w:rsidR="0010684D" w:rsidRPr="007F2F2F" w:rsidRDefault="0010684D" w:rsidP="00A61BBC">
      <w:pPr>
        <w:spacing w:after="0" w:line="120" w:lineRule="auto"/>
        <w:rPr>
          <w:rFonts w:ascii="Calibri" w:eastAsia="Times New Roman" w:hAnsi="Calibri" w:cs="Arial"/>
          <w:color w:val="000000"/>
          <w:sz w:val="24"/>
          <w:szCs w:val="24"/>
        </w:rPr>
      </w:pPr>
    </w:p>
    <w:p w:rsidR="0010684D" w:rsidRPr="007F2F2F" w:rsidRDefault="0010684D" w:rsidP="0010684D">
      <w:pPr>
        <w:numPr>
          <w:ilvl w:val="0"/>
          <w:numId w:val="28"/>
        </w:numPr>
        <w:spacing w:after="0"/>
        <w:rPr>
          <w:rFonts w:ascii="Calibri" w:eastAsia="Times New Roman" w:hAnsi="Calibri" w:cs="Arial"/>
          <w:color w:val="000000"/>
          <w:sz w:val="24"/>
          <w:szCs w:val="24"/>
        </w:rPr>
      </w:pPr>
      <w:r w:rsidRPr="007F2F2F">
        <w:rPr>
          <w:rFonts w:ascii="Calibri" w:eastAsia="Times New Roman" w:hAnsi="Calibri" w:cs="Arial"/>
          <w:color w:val="000000"/>
          <w:sz w:val="24"/>
          <w:szCs w:val="24"/>
        </w:rPr>
        <w:t>To change the CPO proce</w:t>
      </w:r>
      <w:r>
        <w:rPr>
          <w:rFonts w:ascii="Calibri" w:eastAsia="Times New Roman" w:hAnsi="Calibri" w:cs="Arial"/>
          <w:color w:val="000000"/>
          <w:sz w:val="24"/>
          <w:szCs w:val="24"/>
        </w:rPr>
        <w:t>ss so that the only requirement</w:t>
      </w:r>
      <w:r w:rsidRPr="007F2F2F">
        <w:rPr>
          <w:rFonts w:ascii="Calibri" w:eastAsia="Times New Roman" w:hAnsi="Calibri" w:cs="Arial"/>
          <w:color w:val="000000"/>
          <w:sz w:val="24"/>
          <w:szCs w:val="24"/>
        </w:rPr>
        <w:t xml:space="preserve"> to lodge the compulsory purchase is a properly taken decision by the Mayor of London to acquire the land for additional housing delivery within a defi</w:t>
      </w:r>
      <w:r>
        <w:rPr>
          <w:rFonts w:ascii="Calibri" w:eastAsia="Times New Roman" w:hAnsi="Calibri" w:cs="Arial"/>
          <w:color w:val="000000"/>
          <w:sz w:val="24"/>
          <w:szCs w:val="24"/>
        </w:rPr>
        <w:t xml:space="preserve">ned period of time (e.g. 5 years), subject to </w:t>
      </w:r>
      <w:r w:rsidRPr="007F2F2F">
        <w:rPr>
          <w:rFonts w:ascii="Calibri" w:eastAsia="Times New Roman" w:hAnsi="Calibri" w:cs="Arial"/>
          <w:color w:val="000000"/>
          <w:sz w:val="24"/>
          <w:szCs w:val="24"/>
        </w:rPr>
        <w:t xml:space="preserve">the property </w:t>
      </w:r>
      <w:r w:rsidR="00347344">
        <w:rPr>
          <w:rFonts w:ascii="Calibri" w:eastAsia="Times New Roman" w:hAnsi="Calibri" w:cs="Arial"/>
          <w:color w:val="000000"/>
          <w:sz w:val="24"/>
          <w:szCs w:val="24"/>
        </w:rPr>
        <w:t xml:space="preserve">having been </w:t>
      </w:r>
      <w:r w:rsidRPr="007F2F2F">
        <w:rPr>
          <w:rFonts w:ascii="Calibri" w:eastAsia="Times New Roman" w:hAnsi="Calibri" w:cs="Arial"/>
          <w:color w:val="000000"/>
          <w:sz w:val="24"/>
          <w:szCs w:val="24"/>
        </w:rPr>
        <w:t xml:space="preserve">empty or </w:t>
      </w:r>
      <w:r w:rsidR="00347344">
        <w:rPr>
          <w:rFonts w:ascii="Calibri" w:eastAsia="Times New Roman" w:hAnsi="Calibri" w:cs="Arial"/>
          <w:color w:val="000000"/>
          <w:sz w:val="24"/>
          <w:szCs w:val="24"/>
        </w:rPr>
        <w:t xml:space="preserve">the </w:t>
      </w:r>
      <w:r>
        <w:rPr>
          <w:rFonts w:ascii="Calibri" w:eastAsia="Times New Roman" w:hAnsi="Calibri" w:cs="Arial"/>
          <w:color w:val="000000"/>
          <w:sz w:val="24"/>
          <w:szCs w:val="24"/>
        </w:rPr>
        <w:t xml:space="preserve">land </w:t>
      </w:r>
      <w:r w:rsidRPr="007F2F2F">
        <w:rPr>
          <w:rFonts w:ascii="Calibri" w:eastAsia="Times New Roman" w:hAnsi="Calibri" w:cs="Arial"/>
          <w:color w:val="000000"/>
          <w:sz w:val="24"/>
          <w:szCs w:val="24"/>
        </w:rPr>
        <w:t>disused</w:t>
      </w:r>
      <w:r>
        <w:rPr>
          <w:rFonts w:ascii="Calibri" w:eastAsia="Times New Roman" w:hAnsi="Calibri" w:cs="Arial"/>
          <w:color w:val="000000"/>
          <w:sz w:val="24"/>
          <w:szCs w:val="24"/>
        </w:rPr>
        <w:t xml:space="preserve"> for a defined period of time (e.g. 2 years)</w:t>
      </w:r>
      <w:r w:rsidRPr="007F2F2F">
        <w:rPr>
          <w:rFonts w:ascii="Calibri" w:eastAsia="Times New Roman" w:hAnsi="Calibri" w:cs="Arial"/>
          <w:color w:val="000000"/>
          <w:sz w:val="24"/>
          <w:szCs w:val="24"/>
        </w:rPr>
        <w:t xml:space="preserve">. This would remove </w:t>
      </w:r>
      <w:r>
        <w:rPr>
          <w:rFonts w:ascii="Calibri" w:eastAsia="Times New Roman" w:hAnsi="Calibri" w:cs="Arial"/>
          <w:color w:val="000000"/>
          <w:sz w:val="24"/>
          <w:szCs w:val="24"/>
        </w:rPr>
        <w:t>the current lengthy CPO process; and</w:t>
      </w:r>
      <w:r w:rsidRPr="007F2F2F">
        <w:rPr>
          <w:rFonts w:ascii="Calibri" w:eastAsia="Times New Roman" w:hAnsi="Calibri" w:cs="Arial"/>
          <w:color w:val="000000"/>
          <w:sz w:val="24"/>
          <w:szCs w:val="24"/>
        </w:rPr>
        <w:t xml:space="preserve"> </w:t>
      </w:r>
    </w:p>
    <w:p w:rsidR="0010684D" w:rsidRPr="007F2F2F" w:rsidRDefault="0010684D" w:rsidP="00A61BBC">
      <w:pPr>
        <w:spacing w:after="0" w:line="120" w:lineRule="auto"/>
        <w:ind w:left="720"/>
        <w:rPr>
          <w:rFonts w:ascii="Calibri" w:eastAsia="Times New Roman" w:hAnsi="Calibri" w:cs="Arial"/>
          <w:color w:val="000000"/>
          <w:sz w:val="24"/>
          <w:szCs w:val="24"/>
        </w:rPr>
      </w:pPr>
    </w:p>
    <w:p w:rsidR="0010684D" w:rsidRDefault="0010684D" w:rsidP="0010684D">
      <w:pPr>
        <w:numPr>
          <w:ilvl w:val="0"/>
          <w:numId w:val="28"/>
        </w:numPr>
        <w:spacing w:after="0"/>
        <w:rPr>
          <w:rFonts w:ascii="Calibri" w:eastAsia="Times New Roman" w:hAnsi="Calibri" w:cs="Arial"/>
          <w:color w:val="000000"/>
          <w:sz w:val="24"/>
          <w:szCs w:val="24"/>
        </w:rPr>
      </w:pPr>
      <w:r w:rsidRPr="007F2F2F">
        <w:rPr>
          <w:rFonts w:ascii="Calibri" w:eastAsia="Times New Roman" w:hAnsi="Calibri" w:cs="Arial"/>
          <w:color w:val="000000"/>
          <w:sz w:val="24"/>
          <w:szCs w:val="24"/>
        </w:rPr>
        <w:t xml:space="preserve">To change the compensation regime so that the level of compensation would be set at no more than existing (i.e. commercial) use </w:t>
      </w:r>
      <w:r>
        <w:rPr>
          <w:rFonts w:ascii="Calibri" w:eastAsia="Times New Roman" w:hAnsi="Calibri" w:cs="Arial"/>
          <w:color w:val="000000"/>
          <w:sz w:val="24"/>
          <w:szCs w:val="24"/>
        </w:rPr>
        <w:t xml:space="preserve">market </w:t>
      </w:r>
      <w:r w:rsidRPr="007F2F2F">
        <w:rPr>
          <w:rFonts w:ascii="Calibri" w:eastAsia="Times New Roman" w:hAnsi="Calibri" w:cs="Arial"/>
          <w:color w:val="000000"/>
          <w:sz w:val="24"/>
          <w:szCs w:val="24"/>
        </w:rPr>
        <w:t>value</w:t>
      </w:r>
      <w:r>
        <w:rPr>
          <w:rFonts w:ascii="Calibri" w:eastAsia="Times New Roman" w:hAnsi="Calibri" w:cs="Arial"/>
          <w:color w:val="000000"/>
          <w:sz w:val="24"/>
          <w:szCs w:val="24"/>
        </w:rPr>
        <w:t xml:space="preserve"> - established subsequently to (1) above</w:t>
      </w:r>
      <w:r w:rsidR="000F1160">
        <w:rPr>
          <w:rFonts w:ascii="Calibri" w:eastAsia="Times New Roman" w:hAnsi="Calibri" w:cs="Arial"/>
          <w:color w:val="000000"/>
          <w:sz w:val="24"/>
          <w:szCs w:val="24"/>
        </w:rPr>
        <w:t xml:space="preserve">, which could be independently assessed by the existing Tribunals system, and </w:t>
      </w:r>
      <w:r w:rsidR="00347344">
        <w:rPr>
          <w:rFonts w:ascii="Calibri" w:eastAsia="Times New Roman" w:hAnsi="Calibri" w:cs="Arial"/>
          <w:color w:val="000000"/>
          <w:sz w:val="24"/>
          <w:szCs w:val="24"/>
        </w:rPr>
        <w:t>within a set timeframe, for example,</w:t>
      </w:r>
      <w:r>
        <w:rPr>
          <w:rFonts w:ascii="Calibri" w:eastAsia="Times New Roman" w:hAnsi="Calibri" w:cs="Arial"/>
          <w:color w:val="000000"/>
          <w:sz w:val="24"/>
          <w:szCs w:val="24"/>
        </w:rPr>
        <w:t xml:space="preserve"> 1 year from the compulsory purchase having been lodged</w:t>
      </w:r>
      <w:r w:rsidRPr="007F2F2F">
        <w:rPr>
          <w:rFonts w:ascii="Calibri" w:eastAsia="Times New Roman" w:hAnsi="Calibri" w:cs="Arial"/>
          <w:color w:val="000000"/>
          <w:sz w:val="24"/>
          <w:szCs w:val="24"/>
        </w:rPr>
        <w:t xml:space="preserve">. </w:t>
      </w:r>
    </w:p>
    <w:p w:rsidR="00A61BBC" w:rsidRPr="007F2F2F" w:rsidRDefault="00A61BBC" w:rsidP="00A61BBC">
      <w:pPr>
        <w:spacing w:after="0" w:line="120" w:lineRule="auto"/>
        <w:rPr>
          <w:rFonts w:ascii="Calibri" w:eastAsia="Times New Roman" w:hAnsi="Calibri" w:cs="Arial"/>
          <w:color w:val="000000"/>
          <w:sz w:val="24"/>
          <w:szCs w:val="24"/>
        </w:rPr>
      </w:pPr>
    </w:p>
    <w:p w:rsidR="00672B84" w:rsidRDefault="00672B84" w:rsidP="00672B84">
      <w:pPr>
        <w:spacing w:after="0"/>
        <w:rPr>
          <w:rFonts w:ascii="Calibri" w:eastAsia="Times New Roman" w:hAnsi="Calibri" w:cs="Arial"/>
          <w:color w:val="000000"/>
          <w:sz w:val="24"/>
          <w:szCs w:val="24"/>
        </w:rPr>
      </w:pPr>
      <w:r w:rsidRPr="007F2F2F">
        <w:rPr>
          <w:rFonts w:ascii="Calibri" w:eastAsia="Times New Roman" w:hAnsi="Calibri" w:cs="Arial"/>
          <w:color w:val="000000"/>
          <w:sz w:val="24"/>
          <w:szCs w:val="24"/>
        </w:rPr>
        <w:t>In the United States, the</w:t>
      </w:r>
      <w:r>
        <w:rPr>
          <w:rFonts w:ascii="Calibri" w:eastAsia="Times New Roman" w:hAnsi="Calibri" w:cs="Arial"/>
          <w:color w:val="000000"/>
          <w:sz w:val="24"/>
          <w:szCs w:val="24"/>
        </w:rPr>
        <w:t>re is a long-</w:t>
      </w:r>
      <w:r w:rsidRPr="007F2F2F">
        <w:rPr>
          <w:rFonts w:ascii="Calibri" w:eastAsia="Times New Roman" w:hAnsi="Calibri" w:cs="Arial"/>
          <w:color w:val="000000"/>
          <w:sz w:val="24"/>
          <w:szCs w:val="24"/>
        </w:rPr>
        <w:t>standing power</w:t>
      </w:r>
      <w:r>
        <w:rPr>
          <w:rFonts w:ascii="Calibri" w:eastAsia="Times New Roman" w:hAnsi="Calibri" w:cs="Arial"/>
          <w:color w:val="000000"/>
          <w:sz w:val="24"/>
          <w:szCs w:val="24"/>
        </w:rPr>
        <w:t>, exercisable by the Federal Government and the States,</w:t>
      </w:r>
      <w:r w:rsidRPr="00470578">
        <w:rPr>
          <w:rFonts w:ascii="Calibri" w:eastAsia="Times New Roman" w:hAnsi="Calibri" w:cs="Arial"/>
          <w:color w:val="000000"/>
          <w:sz w:val="24"/>
          <w:szCs w:val="24"/>
        </w:rPr>
        <w:t xml:space="preserve"> </w:t>
      </w:r>
      <w:r w:rsidRPr="007F2F2F">
        <w:rPr>
          <w:rFonts w:ascii="Calibri" w:eastAsia="Times New Roman" w:hAnsi="Calibri" w:cs="Arial"/>
          <w:color w:val="000000"/>
          <w:sz w:val="24"/>
          <w:szCs w:val="24"/>
        </w:rPr>
        <w:t>of “eminent domain”</w:t>
      </w:r>
      <w:r>
        <w:rPr>
          <w:rFonts w:ascii="Calibri" w:eastAsia="Times New Roman" w:hAnsi="Calibri" w:cs="Arial"/>
          <w:color w:val="000000"/>
          <w:sz w:val="24"/>
          <w:szCs w:val="24"/>
        </w:rPr>
        <w:t>, which is similar, though it</w:t>
      </w:r>
      <w:r w:rsidRPr="007F2F2F">
        <w:rPr>
          <w:rFonts w:ascii="Calibri" w:eastAsia="Times New Roman" w:hAnsi="Calibri" w:cs="Arial"/>
          <w:color w:val="000000"/>
          <w:sz w:val="24"/>
          <w:szCs w:val="24"/>
        </w:rPr>
        <w:t xml:space="preserve"> extends to </w:t>
      </w:r>
      <w:r w:rsidRPr="007F2F2F">
        <w:rPr>
          <w:rFonts w:ascii="Calibri" w:eastAsia="Times New Roman" w:hAnsi="Calibri" w:cs="Arial"/>
          <w:i/>
          <w:color w:val="000000"/>
          <w:sz w:val="24"/>
          <w:szCs w:val="24"/>
        </w:rPr>
        <w:t xml:space="preserve">all </w:t>
      </w:r>
      <w:r w:rsidRPr="007F2F2F">
        <w:rPr>
          <w:rFonts w:ascii="Calibri" w:eastAsia="Times New Roman" w:hAnsi="Calibri" w:cs="Arial"/>
          <w:color w:val="000000"/>
          <w:sz w:val="24"/>
          <w:szCs w:val="24"/>
        </w:rPr>
        <w:t>property.</w:t>
      </w:r>
      <w:r w:rsidRPr="007F2F2F">
        <w:rPr>
          <w:rFonts w:ascii="Calibri" w:eastAsia="Times New Roman" w:hAnsi="Calibri" w:cs="Arial"/>
          <w:color w:val="000000"/>
          <w:sz w:val="24"/>
          <w:szCs w:val="24"/>
          <w:vertAlign w:val="superscript"/>
        </w:rPr>
        <w:footnoteReference w:id="17"/>
      </w:r>
      <w:r w:rsidRPr="007F2F2F">
        <w:rPr>
          <w:rFonts w:ascii="Calibri" w:eastAsia="Times New Roman" w:hAnsi="Calibri" w:cs="Arial"/>
          <w:color w:val="000000"/>
          <w:sz w:val="24"/>
          <w:szCs w:val="24"/>
        </w:rPr>
        <w:t xml:space="preserve"> Em</w:t>
      </w:r>
      <w:r>
        <w:rPr>
          <w:rFonts w:ascii="Calibri" w:eastAsia="Times New Roman" w:hAnsi="Calibri" w:cs="Arial"/>
          <w:color w:val="000000"/>
          <w:sz w:val="24"/>
          <w:szCs w:val="24"/>
        </w:rPr>
        <w:t>inent domain is the right of G</w:t>
      </w:r>
      <w:r w:rsidRPr="007F2F2F">
        <w:rPr>
          <w:rFonts w:ascii="Calibri" w:eastAsia="Times New Roman" w:hAnsi="Calibri" w:cs="Arial"/>
          <w:color w:val="000000"/>
          <w:sz w:val="24"/>
          <w:szCs w:val="24"/>
        </w:rPr>
        <w:t xml:space="preserve">overnment to expropriate private property for public use, with payment of </w:t>
      </w:r>
      <w:r>
        <w:rPr>
          <w:rFonts w:ascii="Calibri" w:eastAsia="Times New Roman" w:hAnsi="Calibri" w:cs="Arial"/>
          <w:color w:val="000000"/>
          <w:sz w:val="24"/>
          <w:szCs w:val="24"/>
        </w:rPr>
        <w:t xml:space="preserve">fair </w:t>
      </w:r>
      <w:r w:rsidRPr="007F2F2F">
        <w:rPr>
          <w:rFonts w:ascii="Calibri" w:eastAsia="Times New Roman" w:hAnsi="Calibri" w:cs="Arial"/>
          <w:color w:val="000000"/>
          <w:sz w:val="24"/>
          <w:szCs w:val="24"/>
        </w:rPr>
        <w:t xml:space="preserve">compensation. In accordance with their powers and the correct procedures, public bodies are able to unilaterally declare land as eminent domain. The only question to be subsequently determined </w:t>
      </w:r>
      <w:r>
        <w:rPr>
          <w:rFonts w:ascii="Calibri" w:eastAsia="Times New Roman" w:hAnsi="Calibri" w:cs="Arial"/>
          <w:color w:val="000000"/>
          <w:sz w:val="24"/>
          <w:szCs w:val="24"/>
        </w:rPr>
        <w:t xml:space="preserve">is that of compensation value. </w:t>
      </w:r>
      <w:r w:rsidRPr="007F2F2F">
        <w:rPr>
          <w:rFonts w:ascii="Calibri" w:eastAsia="Times New Roman" w:hAnsi="Calibri" w:cs="Arial"/>
          <w:color w:val="000000"/>
          <w:sz w:val="24"/>
          <w:szCs w:val="24"/>
        </w:rPr>
        <w:t xml:space="preserve">This is a significantly shortened process in comparison to the current compulsory purchase regime in the UK. </w:t>
      </w:r>
      <w:r w:rsidR="000F1160">
        <w:rPr>
          <w:rFonts w:ascii="Calibri" w:eastAsia="Times New Roman" w:hAnsi="Calibri" w:cs="Arial"/>
          <w:color w:val="000000"/>
          <w:sz w:val="24"/>
          <w:szCs w:val="24"/>
        </w:rPr>
        <w:t>T</w:t>
      </w:r>
      <w:r w:rsidRPr="007F2F2F">
        <w:rPr>
          <w:rFonts w:ascii="Calibri" w:eastAsia="Times New Roman" w:hAnsi="Calibri" w:cs="Arial"/>
          <w:color w:val="000000"/>
          <w:sz w:val="24"/>
          <w:szCs w:val="24"/>
        </w:rPr>
        <w:t>he establishment of the post-war New Towns in the UK also involved a comparable process (of New Towns “designation”), which effectively re-allocated land ownership within a drawn redline area, with compensation a</w:t>
      </w:r>
      <w:r>
        <w:rPr>
          <w:rFonts w:ascii="Calibri" w:eastAsia="Times New Roman" w:hAnsi="Calibri" w:cs="Arial"/>
          <w:color w:val="000000"/>
          <w:sz w:val="24"/>
          <w:szCs w:val="24"/>
        </w:rPr>
        <w:t xml:space="preserve">t existing use value determined </w:t>
      </w:r>
      <w:r w:rsidRPr="007F2F2F">
        <w:rPr>
          <w:rFonts w:ascii="Calibri" w:eastAsia="Times New Roman" w:hAnsi="Calibri" w:cs="Arial"/>
          <w:color w:val="000000"/>
          <w:sz w:val="24"/>
          <w:szCs w:val="24"/>
        </w:rPr>
        <w:t xml:space="preserve">through a more detailed process. </w:t>
      </w:r>
      <w:r w:rsidR="000F1160">
        <w:rPr>
          <w:rFonts w:ascii="Calibri" w:eastAsia="Times New Roman" w:hAnsi="Calibri" w:cs="Arial"/>
          <w:color w:val="000000"/>
          <w:sz w:val="24"/>
          <w:szCs w:val="24"/>
        </w:rPr>
        <w:t>However this power has fallen into disuse with no New Towns designated since 1970.</w:t>
      </w:r>
      <w:r w:rsidR="00092CD4">
        <w:rPr>
          <w:rFonts w:ascii="Calibri" w:eastAsia="Times New Roman" w:hAnsi="Calibri" w:cs="Arial"/>
          <w:color w:val="000000"/>
          <w:sz w:val="24"/>
          <w:szCs w:val="24"/>
        </w:rPr>
        <w:t xml:space="preserve"> </w:t>
      </w:r>
      <w:r w:rsidRPr="007F2F2F">
        <w:rPr>
          <w:rFonts w:ascii="Calibri" w:eastAsia="Times New Roman" w:hAnsi="Calibri" w:cs="Arial"/>
          <w:color w:val="000000"/>
          <w:sz w:val="24"/>
          <w:szCs w:val="24"/>
        </w:rPr>
        <w:t>Taking the best of these two examples</w:t>
      </w:r>
      <w:r>
        <w:rPr>
          <w:rFonts w:ascii="Calibri" w:eastAsia="Times New Roman" w:hAnsi="Calibri" w:cs="Arial"/>
          <w:color w:val="000000"/>
          <w:sz w:val="24"/>
          <w:szCs w:val="24"/>
        </w:rPr>
        <w:t xml:space="preserve"> and applying them to land and buildings that are not being used </w:t>
      </w:r>
      <w:r w:rsidRPr="007F2F2F">
        <w:rPr>
          <w:rFonts w:ascii="Calibri" w:eastAsia="Times New Roman" w:hAnsi="Calibri" w:cs="Arial"/>
          <w:color w:val="000000"/>
          <w:sz w:val="24"/>
          <w:szCs w:val="24"/>
        </w:rPr>
        <w:t>offers an opportunity to significantly reduce red-tape and bureaucracy and free up the land</w:t>
      </w:r>
      <w:r>
        <w:rPr>
          <w:rFonts w:ascii="Calibri" w:eastAsia="Times New Roman" w:hAnsi="Calibri" w:cs="Arial"/>
          <w:color w:val="000000"/>
          <w:sz w:val="24"/>
          <w:szCs w:val="24"/>
        </w:rPr>
        <w:t xml:space="preserve"> for the housing London needs. </w:t>
      </w:r>
    </w:p>
    <w:p w:rsidR="00672B84" w:rsidRDefault="00672B84" w:rsidP="00672B84">
      <w:pPr>
        <w:spacing w:after="0"/>
        <w:rPr>
          <w:rFonts w:ascii="Calibri" w:eastAsia="Times New Roman" w:hAnsi="Calibri" w:cs="Arial"/>
          <w:color w:val="000000"/>
          <w:sz w:val="24"/>
          <w:szCs w:val="24"/>
        </w:rPr>
      </w:pPr>
    </w:p>
    <w:p w:rsidR="00672B84" w:rsidRDefault="00672B84" w:rsidP="00672B84">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However, the existing CPO arrangements would remain in place for all other property that has </w:t>
      </w:r>
      <w:r w:rsidRPr="00097EFD">
        <w:rPr>
          <w:rFonts w:ascii="Calibri" w:eastAsia="Times New Roman" w:hAnsi="Calibri" w:cs="Arial"/>
          <w:i/>
          <w:color w:val="000000"/>
          <w:sz w:val="24"/>
          <w:szCs w:val="24"/>
        </w:rPr>
        <w:t>not</w:t>
      </w:r>
      <w:r>
        <w:rPr>
          <w:rFonts w:ascii="Calibri" w:eastAsia="Times New Roman" w:hAnsi="Calibri" w:cs="Arial"/>
          <w:color w:val="000000"/>
          <w:sz w:val="24"/>
          <w:szCs w:val="24"/>
        </w:rPr>
        <w:t xml:space="preserve"> been empty for two years or more.</w:t>
      </w:r>
    </w:p>
    <w:p w:rsidR="00672B84" w:rsidRDefault="00672B84" w:rsidP="008F2062">
      <w:pPr>
        <w:spacing w:after="0"/>
        <w:rPr>
          <w:rFonts w:ascii="Calibri" w:eastAsia="Times New Roman" w:hAnsi="Calibri" w:cs="Arial"/>
          <w:color w:val="000000"/>
          <w:sz w:val="24"/>
          <w:szCs w:val="24"/>
        </w:rPr>
      </w:pPr>
    </w:p>
    <w:p w:rsidR="00672B84" w:rsidRDefault="00672B84" w:rsidP="00672B84">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In addition to the enhanced compulsory purchase powers for empty business premises or disused land, the Mayor of London should be empowered to offer any landowner the current use value </w:t>
      </w:r>
      <w:r w:rsidRPr="00FC003F">
        <w:rPr>
          <w:rFonts w:ascii="Calibri" w:eastAsia="Times New Roman" w:hAnsi="Calibri" w:cs="Arial"/>
          <w:i/>
          <w:color w:val="000000"/>
          <w:sz w:val="24"/>
          <w:szCs w:val="24"/>
        </w:rPr>
        <w:t>plus</w:t>
      </w:r>
      <w:r>
        <w:rPr>
          <w:rFonts w:ascii="Calibri" w:eastAsia="Times New Roman" w:hAnsi="Calibri" w:cs="Arial"/>
          <w:color w:val="000000"/>
          <w:sz w:val="24"/>
          <w:szCs w:val="24"/>
        </w:rPr>
        <w:t xml:space="preserve"> a fixed mark-up to purchase the land through mutual consent. This would apply to all business premises and land currently in use</w:t>
      </w:r>
      <w:r w:rsidR="00B76F6A">
        <w:rPr>
          <w:rStyle w:val="FootnoteReference"/>
          <w:rFonts w:ascii="Calibri" w:eastAsia="Times New Roman" w:hAnsi="Calibri" w:cs="Arial"/>
          <w:color w:val="000000"/>
          <w:sz w:val="24"/>
          <w:szCs w:val="24"/>
        </w:rPr>
        <w:footnoteReference w:id="18"/>
      </w:r>
      <w:r>
        <w:rPr>
          <w:rFonts w:ascii="Calibri" w:eastAsia="Times New Roman" w:hAnsi="Calibri" w:cs="Arial"/>
          <w:color w:val="000000"/>
          <w:sz w:val="24"/>
          <w:szCs w:val="24"/>
        </w:rPr>
        <w:t>, including hardstanding land (carparks), as well</w:t>
      </w:r>
      <w:r w:rsidR="00380DA5">
        <w:rPr>
          <w:rFonts w:ascii="Calibri" w:eastAsia="Times New Roman" w:hAnsi="Calibri" w:cs="Arial"/>
          <w:color w:val="000000"/>
          <w:sz w:val="24"/>
          <w:szCs w:val="24"/>
        </w:rPr>
        <w:t xml:space="preserve"> as any </w:t>
      </w:r>
      <w:r w:rsidR="00B76F6A">
        <w:rPr>
          <w:rFonts w:ascii="Calibri" w:eastAsia="Times New Roman" w:hAnsi="Calibri" w:cs="Arial"/>
          <w:color w:val="000000"/>
          <w:sz w:val="24"/>
          <w:szCs w:val="24"/>
        </w:rPr>
        <w:t xml:space="preserve">commercial use </w:t>
      </w:r>
      <w:r w:rsidR="00380DA5">
        <w:rPr>
          <w:rFonts w:ascii="Calibri" w:eastAsia="Times New Roman" w:hAnsi="Calibri" w:cs="Arial"/>
          <w:color w:val="000000"/>
          <w:sz w:val="24"/>
          <w:szCs w:val="24"/>
        </w:rPr>
        <w:t>premise</w:t>
      </w:r>
      <w:r w:rsidR="00B76F6A">
        <w:rPr>
          <w:rFonts w:ascii="Calibri" w:eastAsia="Times New Roman" w:hAnsi="Calibri" w:cs="Arial"/>
          <w:color w:val="000000"/>
          <w:sz w:val="24"/>
          <w:szCs w:val="24"/>
        </w:rPr>
        <w:t>s</w:t>
      </w:r>
      <w:r w:rsidR="00380DA5">
        <w:rPr>
          <w:rFonts w:ascii="Calibri" w:eastAsia="Times New Roman" w:hAnsi="Calibri" w:cs="Arial"/>
          <w:color w:val="000000"/>
          <w:sz w:val="24"/>
          <w:szCs w:val="24"/>
        </w:rPr>
        <w:t xml:space="preserve"> or land that had</w:t>
      </w:r>
      <w:r>
        <w:rPr>
          <w:rFonts w:ascii="Calibri" w:eastAsia="Times New Roman" w:hAnsi="Calibri" w:cs="Arial"/>
          <w:color w:val="000000"/>
          <w:sz w:val="24"/>
          <w:szCs w:val="24"/>
        </w:rPr>
        <w:t xml:space="preserve"> been empty or disused for </w:t>
      </w:r>
      <w:r w:rsidRPr="0052082F">
        <w:rPr>
          <w:rFonts w:ascii="Calibri" w:eastAsia="Times New Roman" w:hAnsi="Calibri" w:cs="Arial"/>
          <w:i/>
          <w:color w:val="000000"/>
          <w:sz w:val="24"/>
          <w:szCs w:val="24"/>
        </w:rPr>
        <w:t>less</w:t>
      </w:r>
      <w:r w:rsidR="00553F87">
        <w:rPr>
          <w:rFonts w:ascii="Calibri" w:eastAsia="Times New Roman" w:hAnsi="Calibri" w:cs="Arial"/>
          <w:color w:val="000000"/>
          <w:sz w:val="24"/>
          <w:szCs w:val="24"/>
        </w:rPr>
        <w:t xml:space="preserve"> than 2 years</w:t>
      </w:r>
      <w:r>
        <w:rPr>
          <w:rFonts w:ascii="Calibri" w:eastAsia="Times New Roman" w:hAnsi="Calibri" w:cs="Arial"/>
          <w:color w:val="000000"/>
          <w:sz w:val="24"/>
          <w:szCs w:val="24"/>
        </w:rPr>
        <w:t xml:space="preserve">. </w:t>
      </w:r>
    </w:p>
    <w:p w:rsidR="00672B84" w:rsidRDefault="00672B84" w:rsidP="00672B84">
      <w:pPr>
        <w:spacing w:after="0"/>
        <w:rPr>
          <w:rFonts w:ascii="Calibri" w:eastAsia="Times New Roman" w:hAnsi="Calibri" w:cs="Arial"/>
          <w:color w:val="000000"/>
          <w:sz w:val="24"/>
          <w:szCs w:val="24"/>
        </w:rPr>
      </w:pPr>
    </w:p>
    <w:p w:rsidR="00672B84" w:rsidRPr="007F2F2F" w:rsidRDefault="00672B84" w:rsidP="00672B84">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Giving the owners of non-residential land the option of selling up </w:t>
      </w:r>
      <w:r w:rsidRPr="00C05AEC">
        <w:rPr>
          <w:rFonts w:ascii="Calibri" w:eastAsia="Times New Roman" w:hAnsi="Calibri" w:cs="Arial"/>
          <w:i/>
          <w:color w:val="000000"/>
          <w:sz w:val="24"/>
          <w:szCs w:val="24"/>
        </w:rPr>
        <w:t>with</w:t>
      </w:r>
      <w:r>
        <w:rPr>
          <w:rFonts w:ascii="Calibri" w:eastAsia="Times New Roman" w:hAnsi="Calibri" w:cs="Arial"/>
          <w:color w:val="000000"/>
          <w:sz w:val="24"/>
          <w:szCs w:val="24"/>
        </w:rPr>
        <w:t xml:space="preserve"> a modest mark-up on the current use market value would provide a powerful financial incentive for early settlement (as well as </w:t>
      </w:r>
      <w:r w:rsidR="003C5AD6">
        <w:rPr>
          <w:rFonts w:ascii="Calibri" w:eastAsia="Times New Roman" w:hAnsi="Calibri" w:cs="Arial"/>
          <w:color w:val="000000"/>
          <w:sz w:val="24"/>
          <w:szCs w:val="24"/>
        </w:rPr>
        <w:t>quicker re-use of the land). O</w:t>
      </w:r>
      <w:r>
        <w:rPr>
          <w:rFonts w:ascii="Calibri" w:eastAsia="Times New Roman" w:hAnsi="Calibri" w:cs="Arial"/>
          <w:color w:val="000000"/>
          <w:sz w:val="24"/>
          <w:szCs w:val="24"/>
        </w:rPr>
        <w:t xml:space="preserve">therwise they could </w:t>
      </w:r>
      <w:r w:rsidR="006F1373">
        <w:rPr>
          <w:rFonts w:ascii="Calibri" w:eastAsia="Times New Roman" w:hAnsi="Calibri" w:cs="Arial"/>
          <w:color w:val="000000"/>
          <w:sz w:val="24"/>
          <w:szCs w:val="24"/>
        </w:rPr>
        <w:t>still be subject to the current</w:t>
      </w:r>
      <w:r>
        <w:rPr>
          <w:rFonts w:ascii="Calibri" w:eastAsia="Times New Roman" w:hAnsi="Calibri" w:cs="Arial"/>
          <w:color w:val="000000"/>
          <w:sz w:val="24"/>
          <w:szCs w:val="24"/>
        </w:rPr>
        <w:t xml:space="preserve"> CPO powers</w:t>
      </w:r>
      <w:r w:rsidR="006F1373">
        <w:rPr>
          <w:rFonts w:ascii="Calibri" w:eastAsia="Times New Roman" w:hAnsi="Calibri" w:cs="Arial"/>
          <w:color w:val="000000"/>
          <w:sz w:val="24"/>
          <w:szCs w:val="24"/>
        </w:rPr>
        <w:t>,</w:t>
      </w:r>
      <w:r>
        <w:rPr>
          <w:rFonts w:ascii="Calibri" w:eastAsia="Times New Roman" w:hAnsi="Calibri" w:cs="Arial"/>
          <w:color w:val="000000"/>
          <w:sz w:val="24"/>
          <w:szCs w:val="24"/>
        </w:rPr>
        <w:t xml:space="preserve"> which could end up being financially disadvantageous to them. It might also be attractive for some landowners, as they would be able to buy a bigger or better business premise elsewhere with the extra capital. This would be especially true where the business</w:t>
      </w:r>
      <w:r w:rsidRPr="007F2F2F">
        <w:rPr>
          <w:rFonts w:ascii="Calibri" w:eastAsia="Times New Roman" w:hAnsi="Calibri" w:cs="Arial"/>
          <w:color w:val="000000"/>
          <w:sz w:val="24"/>
          <w:szCs w:val="24"/>
        </w:rPr>
        <w:t xml:space="preserve"> concerned could reasonably relocate, possibly further out from the city centre</w:t>
      </w:r>
      <w:r>
        <w:rPr>
          <w:rFonts w:ascii="Calibri" w:eastAsia="Times New Roman" w:hAnsi="Calibri" w:cs="Arial"/>
          <w:color w:val="000000"/>
          <w:sz w:val="24"/>
          <w:szCs w:val="24"/>
        </w:rPr>
        <w:t xml:space="preserve"> in the case of industry and warehousing</w:t>
      </w:r>
      <w:r w:rsidRPr="007F2F2F">
        <w:rPr>
          <w:rFonts w:ascii="Calibri" w:eastAsia="Times New Roman" w:hAnsi="Calibri" w:cs="Arial"/>
          <w:color w:val="000000"/>
          <w:sz w:val="24"/>
          <w:szCs w:val="24"/>
        </w:rPr>
        <w:t>, with the appropriate compensation to cover relocation costs</w:t>
      </w:r>
      <w:r>
        <w:rPr>
          <w:rFonts w:ascii="Calibri" w:eastAsia="Times New Roman" w:hAnsi="Calibri" w:cs="Arial"/>
          <w:color w:val="000000"/>
          <w:sz w:val="24"/>
          <w:szCs w:val="24"/>
        </w:rPr>
        <w:t xml:space="preserve"> where the business premise or land was still </w:t>
      </w:r>
      <w:r w:rsidR="003C5AD6">
        <w:rPr>
          <w:rFonts w:ascii="Calibri" w:eastAsia="Times New Roman" w:hAnsi="Calibri" w:cs="Arial"/>
          <w:color w:val="000000"/>
          <w:sz w:val="24"/>
          <w:szCs w:val="24"/>
        </w:rPr>
        <w:t>in use</w:t>
      </w:r>
      <w:r w:rsidRPr="007F2F2F">
        <w:rPr>
          <w:rFonts w:ascii="Calibri" w:eastAsia="Times New Roman" w:hAnsi="Calibri" w:cs="Arial"/>
          <w:color w:val="000000"/>
          <w:sz w:val="24"/>
          <w:szCs w:val="24"/>
        </w:rPr>
        <w:t xml:space="preserve">. </w:t>
      </w:r>
    </w:p>
    <w:p w:rsidR="000050BC" w:rsidRDefault="00413D41" w:rsidP="00413D41">
      <w:pPr>
        <w:spacing w:after="0"/>
        <w:rPr>
          <w:rFonts w:ascii="Calibri" w:eastAsia="Times New Roman" w:hAnsi="Calibri" w:cs="Arial"/>
          <w:color w:val="000000"/>
          <w:sz w:val="24"/>
          <w:szCs w:val="24"/>
        </w:rPr>
      </w:pPr>
      <w:r>
        <w:rPr>
          <w:rFonts w:ascii="Calibri" w:eastAsia="Times New Roman" w:hAnsi="Calibri" w:cs="Arial"/>
          <w:color w:val="000000"/>
          <w:sz w:val="24"/>
          <w:szCs w:val="24"/>
        </w:rPr>
        <w:t>The magnitude of the mark-up on the market value at existing use could be a percentage, perhaps the order of +33%, but there could be me</w:t>
      </w:r>
      <w:r w:rsidR="000050BC">
        <w:rPr>
          <w:rFonts w:ascii="Calibri" w:eastAsia="Times New Roman" w:hAnsi="Calibri" w:cs="Arial"/>
          <w:color w:val="000000"/>
          <w:sz w:val="24"/>
          <w:szCs w:val="24"/>
        </w:rPr>
        <w:t xml:space="preserve">rit in it being a fixed amount of, </w:t>
      </w:r>
      <w:r>
        <w:rPr>
          <w:rFonts w:ascii="Calibri" w:eastAsia="Times New Roman" w:hAnsi="Calibri" w:cs="Arial"/>
          <w:color w:val="000000"/>
          <w:sz w:val="24"/>
          <w:szCs w:val="24"/>
        </w:rPr>
        <w:t>say</w:t>
      </w:r>
      <w:r w:rsidR="000050BC">
        <w:rPr>
          <w:rFonts w:ascii="Calibri" w:eastAsia="Times New Roman" w:hAnsi="Calibri" w:cs="Arial"/>
          <w:color w:val="000000"/>
          <w:sz w:val="24"/>
          <w:szCs w:val="24"/>
        </w:rPr>
        <w:t>, £1 million per hectare,</w:t>
      </w:r>
      <w:r>
        <w:rPr>
          <w:rFonts w:ascii="Calibri" w:eastAsia="Times New Roman" w:hAnsi="Calibri" w:cs="Arial"/>
          <w:color w:val="000000"/>
          <w:sz w:val="24"/>
          <w:szCs w:val="24"/>
        </w:rPr>
        <w:t xml:space="preserve"> or around £10,000 per equivalent h</w:t>
      </w:r>
      <w:r w:rsidR="000050BC">
        <w:rPr>
          <w:rFonts w:ascii="Calibri" w:eastAsia="Times New Roman" w:hAnsi="Calibri" w:cs="Arial"/>
          <w:color w:val="000000"/>
          <w:sz w:val="24"/>
          <w:szCs w:val="24"/>
        </w:rPr>
        <w:t>ome plot. This could</w:t>
      </w:r>
      <w:r>
        <w:rPr>
          <w:rFonts w:ascii="Calibri" w:eastAsia="Times New Roman" w:hAnsi="Calibri" w:cs="Arial"/>
          <w:color w:val="000000"/>
          <w:sz w:val="24"/>
          <w:szCs w:val="24"/>
        </w:rPr>
        <w:t xml:space="preserve"> provide a more powerful incentive in</w:t>
      </w:r>
      <w:r w:rsidR="000050BC">
        <w:rPr>
          <w:rFonts w:ascii="Calibri" w:eastAsia="Times New Roman" w:hAnsi="Calibri" w:cs="Arial"/>
          <w:color w:val="000000"/>
          <w:sz w:val="24"/>
          <w:szCs w:val="24"/>
        </w:rPr>
        <w:t xml:space="preserve"> locations where market demand - and thus land value -</w:t>
      </w:r>
      <w:r>
        <w:rPr>
          <w:rFonts w:ascii="Calibri" w:eastAsia="Times New Roman" w:hAnsi="Calibri" w:cs="Arial"/>
          <w:color w:val="000000"/>
          <w:sz w:val="24"/>
          <w:szCs w:val="24"/>
        </w:rPr>
        <w:t xml:space="preserve"> at </w:t>
      </w:r>
      <w:r w:rsidR="000050BC">
        <w:rPr>
          <w:rFonts w:ascii="Calibri" w:eastAsia="Times New Roman" w:hAnsi="Calibri" w:cs="Arial"/>
          <w:color w:val="000000"/>
          <w:sz w:val="24"/>
          <w:szCs w:val="24"/>
        </w:rPr>
        <w:t xml:space="preserve">the </w:t>
      </w:r>
      <w:r>
        <w:rPr>
          <w:rFonts w:ascii="Calibri" w:eastAsia="Times New Roman" w:hAnsi="Calibri" w:cs="Arial"/>
          <w:color w:val="000000"/>
          <w:sz w:val="24"/>
          <w:szCs w:val="24"/>
        </w:rPr>
        <w:t xml:space="preserve">current </w:t>
      </w:r>
      <w:r w:rsidR="000050BC">
        <w:rPr>
          <w:rFonts w:ascii="Calibri" w:eastAsia="Times New Roman" w:hAnsi="Calibri" w:cs="Arial"/>
          <w:color w:val="000000"/>
          <w:sz w:val="24"/>
          <w:szCs w:val="24"/>
        </w:rPr>
        <w:t>use is lower but where, most likely</w:t>
      </w:r>
      <w:r>
        <w:rPr>
          <w:rFonts w:ascii="Calibri" w:eastAsia="Times New Roman" w:hAnsi="Calibri" w:cs="Arial"/>
          <w:color w:val="000000"/>
          <w:sz w:val="24"/>
          <w:szCs w:val="24"/>
        </w:rPr>
        <w:t xml:space="preserve">, the demand for housing would be </w:t>
      </w:r>
      <w:r w:rsidR="000050BC">
        <w:rPr>
          <w:rFonts w:ascii="Calibri" w:eastAsia="Times New Roman" w:hAnsi="Calibri" w:cs="Arial"/>
          <w:color w:val="000000"/>
          <w:sz w:val="24"/>
          <w:szCs w:val="24"/>
        </w:rPr>
        <w:t xml:space="preserve">still be </w:t>
      </w:r>
      <w:r>
        <w:rPr>
          <w:rFonts w:ascii="Calibri" w:eastAsia="Times New Roman" w:hAnsi="Calibri" w:cs="Arial"/>
          <w:color w:val="000000"/>
          <w:sz w:val="24"/>
          <w:szCs w:val="24"/>
        </w:rPr>
        <w:t xml:space="preserve">high. </w:t>
      </w:r>
    </w:p>
    <w:p w:rsidR="000050BC" w:rsidRDefault="000050BC" w:rsidP="00413D41">
      <w:pPr>
        <w:spacing w:after="0"/>
        <w:rPr>
          <w:rFonts w:ascii="Calibri" w:eastAsia="Times New Roman" w:hAnsi="Calibri" w:cs="Arial"/>
          <w:color w:val="000000"/>
          <w:sz w:val="24"/>
          <w:szCs w:val="24"/>
        </w:rPr>
      </w:pPr>
    </w:p>
    <w:p w:rsidR="00413D41" w:rsidRDefault="00413D41" w:rsidP="00413D41">
      <w:pPr>
        <w:spacing w:after="0"/>
        <w:rPr>
          <w:rFonts w:ascii="Calibri" w:eastAsia="Times New Roman" w:hAnsi="Calibri" w:cs="Arial"/>
          <w:color w:val="000000"/>
          <w:sz w:val="24"/>
          <w:szCs w:val="24"/>
        </w:rPr>
      </w:pPr>
      <w:r>
        <w:rPr>
          <w:rFonts w:ascii="Calibri" w:eastAsia="Times New Roman" w:hAnsi="Calibri" w:cs="Arial"/>
          <w:color w:val="000000"/>
          <w:sz w:val="24"/>
          <w:szCs w:val="24"/>
        </w:rPr>
        <w:t>More generally, the mark-up amount would need to balance the need to provide a sufficiently strong financial incentive for the landowner to sell, and the need to minimise the purchase cost for the Mayor of London - i.e. to ensure the financial viability of redeveloping the site and the surrounding area for housing as part of the urban regeneration policy.</w:t>
      </w:r>
    </w:p>
    <w:p w:rsidR="00413D41" w:rsidRPr="007F2F2F" w:rsidRDefault="00413D41" w:rsidP="00413D41">
      <w:pPr>
        <w:spacing w:after="0"/>
        <w:rPr>
          <w:rFonts w:ascii="Calibri" w:eastAsia="Times New Roman" w:hAnsi="Calibri" w:cs="Arial"/>
          <w:color w:val="000000"/>
          <w:sz w:val="24"/>
          <w:szCs w:val="24"/>
        </w:rPr>
      </w:pPr>
    </w:p>
    <w:p w:rsidR="00413D41" w:rsidRPr="007F2F2F" w:rsidRDefault="00413D41" w:rsidP="00413D41">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Once enacted, these new tools </w:t>
      </w:r>
      <w:r w:rsidRPr="007F2F2F">
        <w:rPr>
          <w:rFonts w:ascii="Calibri" w:eastAsia="Times New Roman" w:hAnsi="Calibri" w:cs="Arial"/>
          <w:color w:val="000000"/>
          <w:sz w:val="24"/>
          <w:szCs w:val="24"/>
        </w:rPr>
        <w:t xml:space="preserve">would enable the mass purchase of land not currently used or intended for housing by the Greater London Authority, at significantly below residential use value, including in prime London locations. Existing industrial land, in a location suitable for building homes at reasonable density could be acquired for around £30,000 </w:t>
      </w:r>
      <w:r w:rsidR="00487F5A">
        <w:rPr>
          <w:rFonts w:ascii="Calibri" w:eastAsia="Times New Roman" w:hAnsi="Calibri" w:cs="Arial"/>
          <w:color w:val="000000"/>
          <w:sz w:val="24"/>
          <w:szCs w:val="24"/>
        </w:rPr>
        <w:t xml:space="preserve">to £40,000 </w:t>
      </w:r>
      <w:r w:rsidRPr="007F2F2F">
        <w:rPr>
          <w:rFonts w:ascii="Calibri" w:eastAsia="Times New Roman" w:hAnsi="Calibri" w:cs="Arial"/>
          <w:color w:val="000000"/>
          <w:sz w:val="24"/>
          <w:szCs w:val="24"/>
        </w:rPr>
        <w:t>per plot, a fraction of that for land permissioned for housing (</w:t>
      </w:r>
      <w:r>
        <w:rPr>
          <w:rFonts w:ascii="Calibri" w:eastAsia="Times New Roman" w:hAnsi="Calibri" w:cs="Arial"/>
          <w:color w:val="000000"/>
          <w:sz w:val="24"/>
          <w:szCs w:val="24"/>
        </w:rPr>
        <w:t>often £100,000+</w:t>
      </w:r>
      <w:r w:rsidRPr="007F2F2F">
        <w:rPr>
          <w:rFonts w:ascii="Calibri" w:eastAsia="Times New Roman" w:hAnsi="Calibri" w:cs="Arial"/>
          <w:color w:val="000000"/>
          <w:sz w:val="24"/>
          <w:szCs w:val="24"/>
        </w:rPr>
        <w:t xml:space="preserve">). </w:t>
      </w:r>
    </w:p>
    <w:p w:rsidR="00672B84" w:rsidRDefault="00672B84" w:rsidP="008F2062">
      <w:pPr>
        <w:spacing w:after="0"/>
        <w:rPr>
          <w:rFonts w:ascii="Calibri" w:eastAsia="Times New Roman" w:hAnsi="Calibri" w:cs="Arial"/>
          <w:color w:val="000000"/>
          <w:sz w:val="24"/>
          <w:szCs w:val="24"/>
        </w:rPr>
      </w:pPr>
    </w:p>
    <w:p w:rsidR="004C2E66" w:rsidRPr="00B56BD3" w:rsidRDefault="004C2E66" w:rsidP="004C2E66">
      <w:pPr>
        <w:numPr>
          <w:ilvl w:val="0"/>
          <w:numId w:val="8"/>
        </w:numPr>
        <w:spacing w:after="0" w:line="240" w:lineRule="auto"/>
        <w:rPr>
          <w:rFonts w:ascii="Calibri" w:eastAsia="Times New Roman" w:hAnsi="Calibri" w:cs="Arial"/>
          <w:color w:val="000000"/>
          <w:sz w:val="24"/>
          <w:szCs w:val="24"/>
          <w:u w:val="single"/>
        </w:rPr>
      </w:pPr>
      <w:r w:rsidRPr="00B56BD3">
        <w:rPr>
          <w:rFonts w:ascii="Calibri" w:eastAsia="Times New Roman" w:hAnsi="Calibri" w:cs="Arial"/>
          <w:color w:val="000000"/>
          <w:sz w:val="24"/>
          <w:szCs w:val="24"/>
          <w:u w:val="single"/>
        </w:rPr>
        <w:t>Upfront Government investment</w:t>
      </w:r>
    </w:p>
    <w:p w:rsidR="004C2E66" w:rsidRPr="00B56BD3" w:rsidRDefault="004C2E66" w:rsidP="004C2E66">
      <w:pPr>
        <w:spacing w:after="0"/>
        <w:rPr>
          <w:rFonts w:ascii="Calibri" w:eastAsia="Times New Roman" w:hAnsi="Calibri" w:cs="Arial"/>
          <w:color w:val="000000"/>
          <w:sz w:val="24"/>
          <w:szCs w:val="24"/>
        </w:rPr>
      </w:pPr>
    </w:p>
    <w:p w:rsidR="004C2E66" w:rsidRDefault="00690253" w:rsidP="004C2E66">
      <w:pPr>
        <w:spacing w:after="0"/>
        <w:rPr>
          <w:rFonts w:ascii="Calibri" w:eastAsia="Times New Roman" w:hAnsi="Calibri" w:cs="Arial"/>
          <w:color w:val="000000"/>
          <w:sz w:val="24"/>
          <w:szCs w:val="24"/>
        </w:rPr>
      </w:pPr>
      <w:r>
        <w:rPr>
          <w:rFonts w:ascii="Calibri" w:eastAsia="Times New Roman" w:hAnsi="Calibri" w:cs="Arial"/>
          <w:color w:val="000000"/>
          <w:sz w:val="24"/>
          <w:szCs w:val="24"/>
        </w:rPr>
        <w:t>Upfront Government investment would be intended to catalyse this new form of housing delivery and provide the pioneering needed to “try and test” the model, in order to de</w:t>
      </w:r>
      <w:r w:rsidR="00CE18DF">
        <w:rPr>
          <w:rFonts w:ascii="Calibri" w:eastAsia="Times New Roman" w:hAnsi="Calibri" w:cs="Arial"/>
          <w:color w:val="000000"/>
          <w:sz w:val="24"/>
          <w:szCs w:val="24"/>
        </w:rPr>
        <w:t>-</w:t>
      </w:r>
      <w:r>
        <w:rPr>
          <w:rFonts w:ascii="Calibri" w:eastAsia="Times New Roman" w:hAnsi="Calibri" w:cs="Arial"/>
          <w:color w:val="000000"/>
          <w:sz w:val="24"/>
          <w:szCs w:val="24"/>
        </w:rPr>
        <w:t xml:space="preserve">risk </w:t>
      </w:r>
      <w:r w:rsidR="00CE18DF">
        <w:rPr>
          <w:rFonts w:ascii="Calibri" w:eastAsia="Times New Roman" w:hAnsi="Calibri" w:cs="Arial"/>
          <w:color w:val="000000"/>
          <w:sz w:val="24"/>
          <w:szCs w:val="24"/>
        </w:rPr>
        <w:t xml:space="preserve">subsequent </w:t>
      </w:r>
      <w:r>
        <w:rPr>
          <w:rFonts w:ascii="Calibri" w:eastAsia="Times New Roman" w:hAnsi="Calibri" w:cs="Arial"/>
          <w:color w:val="000000"/>
          <w:sz w:val="24"/>
          <w:szCs w:val="24"/>
        </w:rPr>
        <w:t>private sector investment. Over</w:t>
      </w:r>
      <w:r w:rsidR="005A174E">
        <w:rPr>
          <w:rFonts w:ascii="Calibri" w:eastAsia="Times New Roman" w:hAnsi="Calibri" w:cs="Arial"/>
          <w:color w:val="000000"/>
          <w:sz w:val="24"/>
          <w:szCs w:val="24"/>
        </w:rPr>
        <w:t xml:space="preserve"> </w:t>
      </w:r>
      <w:r>
        <w:rPr>
          <w:rFonts w:ascii="Calibri" w:eastAsia="Times New Roman" w:hAnsi="Calibri" w:cs="Arial"/>
          <w:color w:val="000000"/>
          <w:sz w:val="24"/>
          <w:szCs w:val="24"/>
        </w:rPr>
        <w:t xml:space="preserve">time the Government funding role would therefore diminish. </w:t>
      </w:r>
      <w:r w:rsidR="004C2E66" w:rsidRPr="00B56BD3">
        <w:rPr>
          <w:rFonts w:ascii="Calibri" w:eastAsia="Times New Roman" w:hAnsi="Calibri" w:cs="Arial"/>
          <w:color w:val="000000"/>
          <w:sz w:val="24"/>
          <w:szCs w:val="24"/>
        </w:rPr>
        <w:t>The acquisition of land, remediation, provision of required infrastructure and build of 420,000 homes would cost approximately £126bn</w:t>
      </w:r>
      <w:r w:rsidR="004C2E66" w:rsidRPr="00B56BD3">
        <w:rPr>
          <w:rFonts w:ascii="Calibri" w:eastAsia="Times New Roman" w:hAnsi="Calibri" w:cs="Arial"/>
          <w:color w:val="000000"/>
          <w:sz w:val="24"/>
          <w:szCs w:val="24"/>
          <w:vertAlign w:val="superscript"/>
        </w:rPr>
        <w:footnoteReference w:id="19"/>
      </w:r>
      <w:r w:rsidR="004C2E66" w:rsidRPr="00B56BD3">
        <w:rPr>
          <w:rFonts w:ascii="Calibri" w:eastAsia="Times New Roman" w:hAnsi="Calibri" w:cs="Arial"/>
          <w:color w:val="000000"/>
          <w:sz w:val="24"/>
          <w:szCs w:val="24"/>
        </w:rPr>
        <w:t xml:space="preserve"> over 20 years (£6.3bn a year), effectiv</w:t>
      </w:r>
      <w:r w:rsidR="000B61A7">
        <w:rPr>
          <w:rFonts w:ascii="Calibri" w:eastAsia="Times New Roman" w:hAnsi="Calibri" w:cs="Arial"/>
          <w:color w:val="000000"/>
          <w:sz w:val="24"/>
          <w:szCs w:val="24"/>
        </w:rPr>
        <w:t>ely three High Speed 2 projects. T</w:t>
      </w:r>
      <w:r w:rsidR="004C2E66" w:rsidRPr="00B56BD3">
        <w:rPr>
          <w:rFonts w:ascii="Calibri" w:eastAsia="Times New Roman" w:hAnsi="Calibri" w:cs="Arial"/>
          <w:color w:val="000000"/>
          <w:sz w:val="24"/>
          <w:szCs w:val="24"/>
        </w:rPr>
        <w:t>hankfully</w:t>
      </w:r>
      <w:r w:rsidR="00592DCE">
        <w:rPr>
          <w:rFonts w:ascii="Calibri" w:eastAsia="Times New Roman" w:hAnsi="Calibri" w:cs="Arial"/>
          <w:color w:val="000000"/>
          <w:sz w:val="24"/>
          <w:szCs w:val="24"/>
        </w:rPr>
        <w:t xml:space="preserve"> though</w:t>
      </w:r>
      <w:r>
        <w:rPr>
          <w:rFonts w:ascii="Calibri" w:eastAsia="Times New Roman" w:hAnsi="Calibri" w:cs="Arial"/>
          <w:color w:val="000000"/>
          <w:sz w:val="24"/>
          <w:szCs w:val="24"/>
        </w:rPr>
        <w:t>, even in the pioneering phase,</w:t>
      </w:r>
      <w:r w:rsidR="004C2E66" w:rsidRPr="00B56BD3">
        <w:rPr>
          <w:rFonts w:ascii="Calibri" w:eastAsia="Times New Roman" w:hAnsi="Calibri" w:cs="Arial"/>
          <w:color w:val="000000"/>
          <w:sz w:val="24"/>
          <w:szCs w:val="24"/>
        </w:rPr>
        <w:t xml:space="preserve"> the requirement for Government funding wo</w:t>
      </w:r>
      <w:r w:rsidR="000B61A7">
        <w:rPr>
          <w:rFonts w:ascii="Calibri" w:eastAsia="Times New Roman" w:hAnsi="Calibri" w:cs="Arial"/>
          <w:color w:val="000000"/>
          <w:sz w:val="24"/>
          <w:szCs w:val="24"/>
        </w:rPr>
        <w:t>uld be far less than this. Unlike High Speed 2 – which also involved the widespread compulsory purchase by Government of private property -</w:t>
      </w:r>
      <w:r w:rsidR="004C2E66" w:rsidRPr="00B56BD3">
        <w:rPr>
          <w:rFonts w:ascii="Calibri" w:eastAsia="Times New Roman" w:hAnsi="Calibri" w:cs="Arial"/>
          <w:color w:val="000000"/>
          <w:sz w:val="24"/>
          <w:szCs w:val="24"/>
        </w:rPr>
        <w:t xml:space="preserve"> a significant proportion of the cost could be met by the private sector.</w:t>
      </w:r>
    </w:p>
    <w:p w:rsidR="000E343D" w:rsidRDefault="000E343D" w:rsidP="000E343D">
      <w:pPr>
        <w:spacing w:after="0"/>
        <w:rPr>
          <w:rFonts w:ascii="Calibri" w:eastAsia="Times New Roman" w:hAnsi="Calibri" w:cs="Arial"/>
          <w:color w:val="000000"/>
          <w:sz w:val="24"/>
          <w:szCs w:val="24"/>
        </w:rPr>
      </w:pPr>
    </w:p>
    <w:p w:rsidR="0024477B" w:rsidRDefault="00D94C51" w:rsidP="000E343D">
      <w:pPr>
        <w:spacing w:after="0"/>
        <w:rPr>
          <w:rFonts w:ascii="Calibri" w:eastAsia="Times New Roman" w:hAnsi="Calibri" w:cs="Arial"/>
          <w:color w:val="000000"/>
          <w:sz w:val="24"/>
          <w:szCs w:val="24"/>
        </w:rPr>
      </w:pPr>
      <w:r>
        <w:rPr>
          <w:rFonts w:ascii="Calibri" w:eastAsia="Times New Roman" w:hAnsi="Calibri" w:cs="Arial"/>
          <w:color w:val="000000"/>
          <w:sz w:val="24"/>
          <w:szCs w:val="24"/>
        </w:rPr>
        <w:t>In one model (other variants could be explored),</w:t>
      </w:r>
      <w:r w:rsidR="000E343D" w:rsidRPr="00B56BD3">
        <w:rPr>
          <w:rFonts w:ascii="Calibri" w:eastAsia="Times New Roman" w:hAnsi="Calibri" w:cs="Arial"/>
          <w:color w:val="000000"/>
          <w:sz w:val="24"/>
          <w:szCs w:val="24"/>
        </w:rPr>
        <w:t xml:space="preserve"> Government or </w:t>
      </w:r>
      <w:r w:rsidR="001234BB">
        <w:rPr>
          <w:rFonts w:ascii="Calibri" w:eastAsia="Times New Roman" w:hAnsi="Calibri" w:cs="Arial"/>
          <w:color w:val="000000"/>
          <w:sz w:val="24"/>
          <w:szCs w:val="24"/>
        </w:rPr>
        <w:t xml:space="preserve">the </w:t>
      </w:r>
      <w:r w:rsidR="000E343D" w:rsidRPr="00B56BD3">
        <w:rPr>
          <w:rFonts w:ascii="Calibri" w:eastAsia="Times New Roman" w:hAnsi="Calibri" w:cs="Arial"/>
          <w:color w:val="000000"/>
          <w:sz w:val="24"/>
          <w:szCs w:val="24"/>
        </w:rPr>
        <w:t>Mayor of London would contribute 49 per cent of costs</w:t>
      </w:r>
      <w:r w:rsidR="00592DCE">
        <w:rPr>
          <w:rFonts w:ascii="Calibri" w:eastAsia="Times New Roman" w:hAnsi="Calibri" w:cs="Arial"/>
          <w:color w:val="000000"/>
          <w:sz w:val="24"/>
          <w:szCs w:val="24"/>
        </w:rPr>
        <w:t>, or £62</w:t>
      </w:r>
      <w:r w:rsidR="00277017">
        <w:rPr>
          <w:rFonts w:ascii="Calibri" w:eastAsia="Times New Roman" w:hAnsi="Calibri" w:cs="Arial"/>
          <w:color w:val="000000"/>
          <w:sz w:val="24"/>
          <w:szCs w:val="24"/>
        </w:rPr>
        <w:t>bn</w:t>
      </w:r>
      <w:r w:rsidR="00E73998">
        <w:rPr>
          <w:rFonts w:ascii="Calibri" w:eastAsia="Times New Roman" w:hAnsi="Calibri" w:cs="Arial"/>
          <w:color w:val="000000"/>
          <w:sz w:val="24"/>
          <w:szCs w:val="24"/>
        </w:rPr>
        <w:t xml:space="preserve"> over 20 years</w:t>
      </w:r>
      <w:r w:rsidR="00277017">
        <w:rPr>
          <w:rFonts w:ascii="Calibri" w:eastAsia="Times New Roman" w:hAnsi="Calibri" w:cs="Arial"/>
          <w:color w:val="000000"/>
          <w:sz w:val="24"/>
          <w:szCs w:val="24"/>
        </w:rPr>
        <w:t>,</w:t>
      </w:r>
      <w:r w:rsidR="000E343D" w:rsidRPr="00B56BD3">
        <w:rPr>
          <w:rFonts w:ascii="Calibri" w:eastAsia="Times New Roman" w:hAnsi="Calibri" w:cs="Arial"/>
          <w:color w:val="000000"/>
          <w:sz w:val="24"/>
          <w:szCs w:val="24"/>
        </w:rPr>
        <w:t xml:space="preserve"> to a private/public joint venture with an institutional investor (or group of investors). The joint venture would provide upfront funding </w:t>
      </w:r>
      <w:r w:rsidR="000E343D">
        <w:rPr>
          <w:rFonts w:ascii="Calibri" w:eastAsia="Times New Roman" w:hAnsi="Calibri" w:cs="Arial"/>
          <w:color w:val="000000"/>
          <w:sz w:val="24"/>
          <w:szCs w:val="24"/>
        </w:rPr>
        <w:t>to acquire the land, probably</w:t>
      </w:r>
      <w:r w:rsidR="000E343D" w:rsidRPr="00B56BD3">
        <w:rPr>
          <w:rFonts w:ascii="Calibri" w:eastAsia="Times New Roman" w:hAnsi="Calibri" w:cs="Arial"/>
          <w:color w:val="000000"/>
          <w:sz w:val="24"/>
          <w:szCs w:val="24"/>
        </w:rPr>
        <w:t xml:space="preserve"> through </w:t>
      </w:r>
      <w:r w:rsidR="000E343D">
        <w:rPr>
          <w:rFonts w:ascii="Calibri" w:eastAsia="Times New Roman" w:hAnsi="Calibri" w:cs="Arial"/>
          <w:color w:val="000000"/>
          <w:sz w:val="24"/>
          <w:szCs w:val="24"/>
        </w:rPr>
        <w:t xml:space="preserve">the </w:t>
      </w:r>
      <w:r w:rsidR="0024477B">
        <w:rPr>
          <w:rFonts w:ascii="Calibri" w:eastAsia="Times New Roman" w:hAnsi="Calibri" w:cs="Arial"/>
          <w:color w:val="000000"/>
          <w:sz w:val="24"/>
          <w:szCs w:val="24"/>
        </w:rPr>
        <w:t>compulsory</w:t>
      </w:r>
      <w:r w:rsidR="000E343D">
        <w:rPr>
          <w:rFonts w:ascii="Calibri" w:eastAsia="Times New Roman" w:hAnsi="Calibri" w:cs="Arial"/>
          <w:color w:val="000000"/>
          <w:sz w:val="24"/>
          <w:szCs w:val="24"/>
        </w:rPr>
        <w:t xml:space="preserve"> </w:t>
      </w:r>
      <w:r>
        <w:rPr>
          <w:rFonts w:ascii="Calibri" w:eastAsia="Times New Roman" w:hAnsi="Calibri" w:cs="Arial"/>
          <w:color w:val="000000"/>
          <w:sz w:val="24"/>
          <w:szCs w:val="24"/>
        </w:rPr>
        <w:t xml:space="preserve">purchase </w:t>
      </w:r>
      <w:r w:rsidR="000E343D">
        <w:rPr>
          <w:rFonts w:ascii="Calibri" w:eastAsia="Times New Roman" w:hAnsi="Calibri" w:cs="Arial"/>
          <w:color w:val="000000"/>
          <w:sz w:val="24"/>
          <w:szCs w:val="24"/>
        </w:rPr>
        <w:t>of commercial property</w:t>
      </w:r>
      <w:r w:rsidR="0024477B">
        <w:rPr>
          <w:rFonts w:ascii="Calibri" w:eastAsia="Times New Roman" w:hAnsi="Calibri" w:cs="Arial"/>
          <w:color w:val="000000"/>
          <w:sz w:val="24"/>
          <w:szCs w:val="24"/>
        </w:rPr>
        <w:t xml:space="preserve"> under the new powers described above</w:t>
      </w:r>
      <w:r w:rsidR="000E343D">
        <w:rPr>
          <w:rFonts w:ascii="Calibri" w:eastAsia="Times New Roman" w:hAnsi="Calibri" w:cs="Arial"/>
          <w:color w:val="000000"/>
          <w:sz w:val="24"/>
          <w:szCs w:val="24"/>
        </w:rPr>
        <w:t xml:space="preserve">. </w:t>
      </w:r>
      <w:r w:rsidR="0024477B">
        <w:rPr>
          <w:rFonts w:ascii="Calibri" w:eastAsia="Times New Roman" w:hAnsi="Calibri" w:cs="Arial"/>
          <w:color w:val="000000"/>
          <w:sz w:val="24"/>
          <w:szCs w:val="24"/>
        </w:rPr>
        <w:t>The joint venture would also pay to remediate the land</w:t>
      </w:r>
      <w:r w:rsidR="000E343D" w:rsidRPr="00B56BD3">
        <w:rPr>
          <w:rFonts w:ascii="Calibri" w:eastAsia="Times New Roman" w:hAnsi="Calibri" w:cs="Arial"/>
          <w:color w:val="000000"/>
          <w:sz w:val="24"/>
          <w:szCs w:val="24"/>
        </w:rPr>
        <w:t>, put the site infrastructure in place</w:t>
      </w:r>
      <w:r w:rsidR="00802BD7">
        <w:rPr>
          <w:rFonts w:ascii="Calibri" w:eastAsia="Times New Roman" w:hAnsi="Calibri" w:cs="Arial"/>
          <w:color w:val="000000"/>
          <w:sz w:val="24"/>
          <w:szCs w:val="24"/>
        </w:rPr>
        <w:t>, master-plan the site</w:t>
      </w:r>
      <w:r w:rsidR="000E343D" w:rsidRPr="00B56BD3">
        <w:rPr>
          <w:rFonts w:ascii="Calibri" w:eastAsia="Times New Roman" w:hAnsi="Calibri" w:cs="Arial"/>
          <w:color w:val="000000"/>
          <w:sz w:val="24"/>
          <w:szCs w:val="24"/>
        </w:rPr>
        <w:t xml:space="preserve"> and obtain planning permission. The joint venture would then commission an off-site home manufacturer</w:t>
      </w:r>
      <w:r w:rsidR="0024477B">
        <w:rPr>
          <w:rFonts w:ascii="Calibri" w:eastAsia="Times New Roman" w:hAnsi="Calibri" w:cs="Arial"/>
          <w:color w:val="000000"/>
          <w:sz w:val="24"/>
          <w:szCs w:val="24"/>
        </w:rPr>
        <w:t xml:space="preserve"> or a number of home manufacturers to build</w:t>
      </w:r>
      <w:r w:rsidR="000E343D" w:rsidRPr="00B56BD3">
        <w:rPr>
          <w:rFonts w:ascii="Calibri" w:eastAsia="Times New Roman" w:hAnsi="Calibri" w:cs="Arial"/>
          <w:color w:val="000000"/>
          <w:sz w:val="24"/>
          <w:szCs w:val="24"/>
        </w:rPr>
        <w:t xml:space="preserve"> the homes. </w:t>
      </w:r>
    </w:p>
    <w:p w:rsidR="0024477B" w:rsidRDefault="0024477B" w:rsidP="000E343D">
      <w:pPr>
        <w:spacing w:after="0"/>
        <w:rPr>
          <w:rFonts w:ascii="Calibri" w:eastAsia="Times New Roman" w:hAnsi="Calibri" w:cs="Arial"/>
          <w:color w:val="000000"/>
          <w:sz w:val="24"/>
          <w:szCs w:val="24"/>
        </w:rPr>
      </w:pPr>
    </w:p>
    <w:p w:rsidR="0024477B" w:rsidRDefault="000E343D" w:rsidP="0024477B">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Upon completion of each s</w:t>
      </w:r>
      <w:r w:rsidR="00793019">
        <w:rPr>
          <w:rFonts w:ascii="Calibri" w:eastAsia="Times New Roman" w:hAnsi="Calibri" w:cs="Arial"/>
          <w:color w:val="000000"/>
          <w:sz w:val="24"/>
          <w:szCs w:val="24"/>
        </w:rPr>
        <w:t xml:space="preserve">ite phase, the homes would be made available to let or to part-let-part-buy ( - </w:t>
      </w:r>
      <w:r w:rsidR="00F1745B">
        <w:rPr>
          <w:rFonts w:ascii="Calibri" w:eastAsia="Times New Roman" w:hAnsi="Calibri" w:cs="Arial"/>
          <w:color w:val="000000"/>
          <w:sz w:val="24"/>
          <w:szCs w:val="24"/>
        </w:rPr>
        <w:t xml:space="preserve">i.e. </w:t>
      </w:r>
      <w:r w:rsidR="00793019">
        <w:rPr>
          <w:rFonts w:ascii="Calibri" w:eastAsia="Times New Roman" w:hAnsi="Calibri" w:cs="Arial"/>
          <w:color w:val="000000"/>
          <w:sz w:val="24"/>
          <w:szCs w:val="24"/>
        </w:rPr>
        <w:t>shared homeownership</w:t>
      </w:r>
      <w:r w:rsidR="00F1745B">
        <w:rPr>
          <w:rFonts w:ascii="Calibri" w:eastAsia="Times New Roman" w:hAnsi="Calibri" w:cs="Arial"/>
          <w:color w:val="000000"/>
          <w:sz w:val="24"/>
          <w:szCs w:val="24"/>
        </w:rPr>
        <w:t xml:space="preserve"> with the joint venture investment fund</w:t>
      </w:r>
      <w:r w:rsidR="00793019">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The private equity fund(s) </w:t>
      </w:r>
      <w:r w:rsidR="00F1745B">
        <w:rPr>
          <w:rFonts w:ascii="Calibri" w:eastAsia="Times New Roman" w:hAnsi="Calibri" w:cs="Arial"/>
          <w:color w:val="000000"/>
          <w:sz w:val="24"/>
          <w:szCs w:val="24"/>
        </w:rPr>
        <w:t xml:space="preserve">comprising the joint venture with Government </w:t>
      </w:r>
      <w:r w:rsidRPr="00B56BD3">
        <w:rPr>
          <w:rFonts w:ascii="Calibri" w:eastAsia="Times New Roman" w:hAnsi="Calibri" w:cs="Arial"/>
          <w:color w:val="000000"/>
          <w:sz w:val="24"/>
          <w:szCs w:val="24"/>
        </w:rPr>
        <w:t>would</w:t>
      </w:r>
      <w:r w:rsidR="00F1745B">
        <w:rPr>
          <w:rFonts w:ascii="Calibri" w:eastAsia="Times New Roman" w:hAnsi="Calibri" w:cs="Arial"/>
          <w:color w:val="000000"/>
          <w:sz w:val="24"/>
          <w:szCs w:val="24"/>
        </w:rPr>
        <w:t xml:space="preserve"> also</w:t>
      </w:r>
      <w:r w:rsidRPr="00B56BD3">
        <w:rPr>
          <w:rFonts w:ascii="Calibri" w:eastAsia="Times New Roman" w:hAnsi="Calibri" w:cs="Arial"/>
          <w:color w:val="000000"/>
          <w:sz w:val="24"/>
          <w:szCs w:val="24"/>
        </w:rPr>
        <w:t xml:space="preserve"> have an option to buy out the Government’s 49% stake at any point. This model would require Government</w:t>
      </w:r>
      <w:r w:rsidR="0024477B">
        <w:rPr>
          <w:rFonts w:ascii="Calibri" w:eastAsia="Times New Roman" w:hAnsi="Calibri" w:cs="Arial"/>
          <w:color w:val="000000"/>
          <w:sz w:val="24"/>
          <w:szCs w:val="24"/>
        </w:rPr>
        <w:t xml:space="preserve"> or Mayor of London</w:t>
      </w:r>
      <w:r w:rsidR="00717483">
        <w:rPr>
          <w:rFonts w:ascii="Calibri" w:eastAsia="Times New Roman" w:hAnsi="Calibri" w:cs="Arial"/>
          <w:color w:val="000000"/>
          <w:sz w:val="24"/>
          <w:szCs w:val="24"/>
        </w:rPr>
        <w:t xml:space="preserve"> funding of £62bn over 20 years or £3.1</w:t>
      </w:r>
      <w:r w:rsidRPr="00B56BD3">
        <w:rPr>
          <w:rFonts w:ascii="Calibri" w:eastAsia="Times New Roman" w:hAnsi="Calibri" w:cs="Arial"/>
          <w:color w:val="000000"/>
          <w:sz w:val="24"/>
          <w:szCs w:val="24"/>
        </w:rPr>
        <w:t xml:space="preserve">bn a year. </w:t>
      </w:r>
      <w:r w:rsidR="00277017">
        <w:rPr>
          <w:rFonts w:ascii="Calibri" w:eastAsia="Times New Roman" w:hAnsi="Calibri" w:cs="Arial"/>
          <w:color w:val="000000"/>
          <w:sz w:val="24"/>
          <w:szCs w:val="24"/>
        </w:rPr>
        <w:t>However, a</w:t>
      </w:r>
      <w:r w:rsidR="00CE18DF">
        <w:rPr>
          <w:rFonts w:ascii="Calibri" w:eastAsia="Times New Roman" w:hAnsi="Calibri" w:cs="Arial"/>
          <w:color w:val="000000"/>
          <w:sz w:val="24"/>
          <w:szCs w:val="24"/>
        </w:rPr>
        <w:t>ssuming that the Government share in the homes is sold to the private equity fund investors 4 years after they have been built (on average)</w:t>
      </w:r>
      <w:r w:rsidR="00CE18DF">
        <w:rPr>
          <w:rStyle w:val="FootnoteReference"/>
          <w:rFonts w:ascii="Calibri" w:eastAsia="Times New Roman" w:hAnsi="Calibri" w:cs="Arial"/>
          <w:color w:val="000000"/>
          <w:sz w:val="24"/>
          <w:szCs w:val="24"/>
        </w:rPr>
        <w:footnoteReference w:id="20"/>
      </w:r>
      <w:r w:rsidR="00CE18DF">
        <w:rPr>
          <w:rFonts w:ascii="Calibri" w:eastAsia="Times New Roman" w:hAnsi="Calibri" w:cs="Arial"/>
          <w:color w:val="000000"/>
          <w:sz w:val="24"/>
          <w:szCs w:val="24"/>
        </w:rPr>
        <w:t xml:space="preserve">, </w:t>
      </w:r>
      <w:r w:rsidR="0024477B" w:rsidRPr="00B56BD3">
        <w:rPr>
          <w:rFonts w:ascii="Calibri" w:eastAsia="Times New Roman" w:hAnsi="Calibri" w:cs="Arial"/>
          <w:color w:val="000000"/>
          <w:sz w:val="24"/>
          <w:szCs w:val="24"/>
        </w:rPr>
        <w:t>the ongoing re</w:t>
      </w:r>
      <w:r w:rsidR="00CE18DF">
        <w:rPr>
          <w:rFonts w:ascii="Calibri" w:eastAsia="Times New Roman" w:hAnsi="Calibri" w:cs="Arial"/>
          <w:color w:val="000000"/>
          <w:sz w:val="24"/>
          <w:szCs w:val="24"/>
        </w:rPr>
        <w:t xml:space="preserve">turns from sales of homes would mean that </w:t>
      </w:r>
      <w:r w:rsidR="0024477B" w:rsidRPr="00B56BD3">
        <w:rPr>
          <w:rFonts w:ascii="Calibri" w:eastAsia="Times New Roman" w:hAnsi="Calibri" w:cs="Arial"/>
          <w:color w:val="000000"/>
          <w:sz w:val="24"/>
          <w:szCs w:val="24"/>
        </w:rPr>
        <w:t xml:space="preserve">the peak </w:t>
      </w:r>
      <w:r w:rsidR="0024477B">
        <w:rPr>
          <w:rFonts w:ascii="Calibri" w:eastAsia="Times New Roman" w:hAnsi="Calibri" w:cs="Arial"/>
          <w:color w:val="000000"/>
          <w:sz w:val="24"/>
          <w:szCs w:val="24"/>
        </w:rPr>
        <w:t xml:space="preserve">cumulative </w:t>
      </w:r>
      <w:r w:rsidR="0024477B" w:rsidRPr="00B56BD3">
        <w:rPr>
          <w:rFonts w:ascii="Calibri" w:eastAsia="Times New Roman" w:hAnsi="Calibri" w:cs="Arial"/>
          <w:color w:val="000000"/>
          <w:sz w:val="24"/>
          <w:szCs w:val="24"/>
        </w:rPr>
        <w:t>fund</w:t>
      </w:r>
      <w:r w:rsidR="0024477B">
        <w:rPr>
          <w:rFonts w:ascii="Calibri" w:eastAsia="Times New Roman" w:hAnsi="Calibri" w:cs="Arial"/>
          <w:color w:val="000000"/>
          <w:sz w:val="24"/>
          <w:szCs w:val="24"/>
        </w:rPr>
        <w:t xml:space="preserve">ing requirement </w:t>
      </w:r>
      <w:r w:rsidR="0024477B" w:rsidRPr="00B56BD3">
        <w:rPr>
          <w:rFonts w:ascii="Calibri" w:eastAsia="Times New Roman" w:hAnsi="Calibri" w:cs="Arial"/>
          <w:color w:val="000000"/>
          <w:sz w:val="24"/>
          <w:szCs w:val="24"/>
        </w:rPr>
        <w:t>would</w:t>
      </w:r>
      <w:r w:rsidR="0024477B">
        <w:rPr>
          <w:rFonts w:ascii="Calibri" w:eastAsia="Times New Roman" w:hAnsi="Calibri" w:cs="Arial"/>
          <w:color w:val="000000"/>
          <w:sz w:val="24"/>
          <w:szCs w:val="24"/>
        </w:rPr>
        <w:t xml:space="preserve"> </w:t>
      </w:r>
      <w:r w:rsidR="0024477B" w:rsidRPr="00277017">
        <w:rPr>
          <w:rFonts w:ascii="Calibri" w:eastAsia="Times New Roman" w:hAnsi="Calibri" w:cs="Arial"/>
          <w:i/>
          <w:color w:val="000000"/>
          <w:sz w:val="24"/>
          <w:szCs w:val="24"/>
        </w:rPr>
        <w:t>not</w:t>
      </w:r>
      <w:r w:rsidR="0024477B">
        <w:rPr>
          <w:rFonts w:ascii="Calibri" w:eastAsia="Times New Roman" w:hAnsi="Calibri" w:cs="Arial"/>
          <w:color w:val="000000"/>
          <w:sz w:val="24"/>
          <w:szCs w:val="24"/>
        </w:rPr>
        <w:t xml:space="preserve"> be </w:t>
      </w:r>
      <w:r w:rsidR="00277017">
        <w:rPr>
          <w:rFonts w:ascii="Calibri" w:eastAsia="Times New Roman" w:hAnsi="Calibri" w:cs="Arial"/>
          <w:color w:val="000000"/>
          <w:sz w:val="24"/>
          <w:szCs w:val="24"/>
        </w:rPr>
        <w:t xml:space="preserve">the </w:t>
      </w:r>
      <w:r w:rsidR="00465D0B">
        <w:rPr>
          <w:rFonts w:ascii="Calibri" w:eastAsia="Times New Roman" w:hAnsi="Calibri" w:cs="Arial"/>
          <w:color w:val="000000"/>
          <w:sz w:val="24"/>
          <w:szCs w:val="24"/>
        </w:rPr>
        <w:t>£62</w:t>
      </w:r>
      <w:r w:rsidR="0024477B">
        <w:rPr>
          <w:rFonts w:ascii="Calibri" w:eastAsia="Times New Roman" w:hAnsi="Calibri" w:cs="Arial"/>
          <w:color w:val="000000"/>
          <w:sz w:val="24"/>
          <w:szCs w:val="24"/>
        </w:rPr>
        <w:t>bn</w:t>
      </w:r>
      <w:r w:rsidR="00277017">
        <w:rPr>
          <w:rFonts w:ascii="Calibri" w:eastAsia="Times New Roman" w:hAnsi="Calibri" w:cs="Arial"/>
          <w:color w:val="000000"/>
          <w:sz w:val="24"/>
          <w:szCs w:val="24"/>
        </w:rPr>
        <w:t xml:space="preserve"> mentioned</w:t>
      </w:r>
      <w:r w:rsidR="0024477B">
        <w:rPr>
          <w:rFonts w:ascii="Calibri" w:eastAsia="Times New Roman" w:hAnsi="Calibri" w:cs="Arial"/>
          <w:color w:val="000000"/>
          <w:sz w:val="24"/>
          <w:szCs w:val="24"/>
        </w:rPr>
        <w:t>, but</w:t>
      </w:r>
      <w:r w:rsidR="005453FE">
        <w:rPr>
          <w:rFonts w:ascii="Calibri" w:eastAsia="Times New Roman" w:hAnsi="Calibri" w:cs="Arial"/>
          <w:color w:val="000000"/>
          <w:sz w:val="24"/>
          <w:szCs w:val="24"/>
        </w:rPr>
        <w:t xml:space="preserve"> closer to £15</w:t>
      </w:r>
      <w:r w:rsidR="0024477B" w:rsidRPr="00B56BD3">
        <w:rPr>
          <w:rFonts w:ascii="Calibri" w:eastAsia="Times New Roman" w:hAnsi="Calibri" w:cs="Arial"/>
          <w:color w:val="000000"/>
          <w:sz w:val="24"/>
          <w:szCs w:val="24"/>
        </w:rPr>
        <w:t xml:space="preserve">bn, </w:t>
      </w:r>
      <w:r w:rsidR="0024477B">
        <w:rPr>
          <w:rFonts w:ascii="Calibri" w:eastAsia="Times New Roman" w:hAnsi="Calibri" w:cs="Arial"/>
          <w:color w:val="000000"/>
          <w:sz w:val="24"/>
          <w:szCs w:val="24"/>
        </w:rPr>
        <w:t xml:space="preserve">which is </w:t>
      </w:r>
      <w:r w:rsidR="00CE18DF">
        <w:rPr>
          <w:rFonts w:ascii="Calibri" w:eastAsia="Times New Roman" w:hAnsi="Calibri" w:cs="Arial"/>
          <w:color w:val="000000"/>
          <w:sz w:val="24"/>
          <w:szCs w:val="24"/>
        </w:rPr>
        <w:t>significantly</w:t>
      </w:r>
      <w:r w:rsidR="0024477B" w:rsidRPr="00B56BD3">
        <w:rPr>
          <w:rFonts w:ascii="Calibri" w:eastAsia="Times New Roman" w:hAnsi="Calibri" w:cs="Arial"/>
          <w:color w:val="000000"/>
          <w:sz w:val="24"/>
          <w:szCs w:val="24"/>
        </w:rPr>
        <w:t xml:space="preserve"> less than the current Help to Buy scheme</w:t>
      </w:r>
      <w:r w:rsidR="0023014D">
        <w:rPr>
          <w:rFonts w:ascii="Calibri" w:eastAsia="Times New Roman" w:hAnsi="Calibri" w:cs="Arial"/>
          <w:color w:val="000000"/>
          <w:sz w:val="24"/>
          <w:szCs w:val="24"/>
        </w:rPr>
        <w:t>.</w:t>
      </w:r>
      <w:r w:rsidR="0024477B" w:rsidRPr="00B56BD3">
        <w:rPr>
          <w:rFonts w:ascii="Calibri" w:eastAsia="Times New Roman" w:hAnsi="Calibri" w:cs="Arial"/>
          <w:color w:val="000000"/>
          <w:sz w:val="24"/>
          <w:szCs w:val="24"/>
          <w:vertAlign w:val="superscript"/>
        </w:rPr>
        <w:footnoteReference w:id="21"/>
      </w:r>
      <w:r w:rsidR="0024477B" w:rsidRPr="00B56BD3">
        <w:rPr>
          <w:rFonts w:ascii="Calibri" w:eastAsia="Times New Roman" w:hAnsi="Calibri" w:cs="Arial"/>
          <w:color w:val="000000"/>
          <w:sz w:val="24"/>
          <w:szCs w:val="24"/>
        </w:rPr>
        <w:t xml:space="preserve">  Depending on market conditions, </w:t>
      </w:r>
      <w:r w:rsidR="00092CD4">
        <w:rPr>
          <w:rFonts w:ascii="Calibri" w:eastAsia="Times New Roman" w:hAnsi="Calibri" w:cs="Arial"/>
          <w:color w:val="000000"/>
          <w:sz w:val="24"/>
          <w:szCs w:val="24"/>
        </w:rPr>
        <w:t xml:space="preserve">the </w:t>
      </w:r>
      <w:r w:rsidR="0024477B" w:rsidRPr="00B56BD3">
        <w:rPr>
          <w:rFonts w:ascii="Calibri" w:eastAsia="Times New Roman" w:hAnsi="Calibri" w:cs="Arial"/>
          <w:color w:val="000000"/>
          <w:sz w:val="24"/>
          <w:szCs w:val="24"/>
        </w:rPr>
        <w:t>Government</w:t>
      </w:r>
      <w:r w:rsidR="00092CD4">
        <w:rPr>
          <w:rFonts w:ascii="Calibri" w:eastAsia="Times New Roman" w:hAnsi="Calibri" w:cs="Arial"/>
          <w:color w:val="000000"/>
          <w:sz w:val="24"/>
          <w:szCs w:val="24"/>
        </w:rPr>
        <w:t>’s</w:t>
      </w:r>
      <w:r w:rsidR="0024477B" w:rsidRPr="00B56BD3">
        <w:rPr>
          <w:rFonts w:ascii="Calibri" w:eastAsia="Times New Roman" w:hAnsi="Calibri" w:cs="Arial"/>
          <w:color w:val="000000"/>
          <w:sz w:val="24"/>
          <w:szCs w:val="24"/>
        </w:rPr>
        <w:t xml:space="preserve"> investment could be run-down so that it rec</w:t>
      </w:r>
      <w:r w:rsidR="002D6115">
        <w:rPr>
          <w:rFonts w:ascii="Calibri" w:eastAsia="Times New Roman" w:hAnsi="Calibri" w:cs="Arial"/>
          <w:color w:val="000000"/>
          <w:sz w:val="24"/>
          <w:szCs w:val="24"/>
        </w:rPr>
        <w:t>ouped all of its investment within</w:t>
      </w:r>
      <w:r w:rsidR="00034B50">
        <w:rPr>
          <w:rFonts w:ascii="Calibri" w:eastAsia="Times New Roman" w:hAnsi="Calibri" w:cs="Arial"/>
          <w:color w:val="000000"/>
          <w:sz w:val="24"/>
          <w:szCs w:val="24"/>
        </w:rPr>
        <w:t xml:space="preserve"> the 20-</w:t>
      </w:r>
      <w:r w:rsidR="0024477B" w:rsidRPr="00B56BD3">
        <w:rPr>
          <w:rFonts w:ascii="Calibri" w:eastAsia="Times New Roman" w:hAnsi="Calibri" w:cs="Arial"/>
          <w:color w:val="000000"/>
          <w:sz w:val="24"/>
          <w:szCs w:val="24"/>
        </w:rPr>
        <w:t xml:space="preserve">year period. </w:t>
      </w:r>
    </w:p>
    <w:p w:rsidR="0024477B" w:rsidRDefault="0024477B" w:rsidP="0024477B">
      <w:pPr>
        <w:spacing w:after="0"/>
        <w:rPr>
          <w:rFonts w:ascii="Calibri" w:eastAsia="Times New Roman" w:hAnsi="Calibri" w:cs="Arial"/>
          <w:color w:val="000000"/>
          <w:sz w:val="24"/>
          <w:szCs w:val="24"/>
        </w:rPr>
      </w:pPr>
    </w:p>
    <w:p w:rsidR="0024477B" w:rsidRDefault="0024477B" w:rsidP="000E343D">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Crucially, such Government investment would enable London to deliver</w:t>
      </w:r>
      <w:r w:rsidR="007200CB">
        <w:rPr>
          <w:rFonts w:ascii="Calibri" w:eastAsia="Times New Roman" w:hAnsi="Calibri" w:cs="Arial"/>
          <w:color w:val="000000"/>
          <w:sz w:val="24"/>
          <w:szCs w:val="24"/>
        </w:rPr>
        <w:t xml:space="preserve"> these</w:t>
      </w:r>
      <w:r w:rsidRPr="00B56BD3">
        <w:rPr>
          <w:rFonts w:ascii="Calibri" w:eastAsia="Times New Roman" w:hAnsi="Calibri" w:cs="Arial"/>
          <w:color w:val="000000"/>
          <w:sz w:val="24"/>
          <w:szCs w:val="24"/>
        </w:rPr>
        <w:t xml:space="preserve"> additional</w:t>
      </w:r>
      <w:r w:rsidR="007200CB">
        <w:rPr>
          <w:rFonts w:ascii="Calibri" w:eastAsia="Times New Roman" w:hAnsi="Calibri" w:cs="Arial"/>
          <w:color w:val="000000"/>
          <w:sz w:val="24"/>
          <w:szCs w:val="24"/>
        </w:rPr>
        <w:t xml:space="preserve"> “contingency”</w:t>
      </w:r>
      <w:r w:rsidRPr="00B56BD3">
        <w:rPr>
          <w:rFonts w:ascii="Calibri" w:eastAsia="Times New Roman" w:hAnsi="Calibri" w:cs="Arial"/>
          <w:color w:val="000000"/>
          <w:sz w:val="24"/>
          <w:szCs w:val="24"/>
        </w:rPr>
        <w:t xml:space="preserve"> homes </w:t>
      </w:r>
      <w:r>
        <w:rPr>
          <w:rFonts w:ascii="Calibri" w:eastAsia="Times New Roman" w:hAnsi="Calibri" w:cs="Arial"/>
          <w:color w:val="000000"/>
          <w:sz w:val="24"/>
          <w:szCs w:val="24"/>
        </w:rPr>
        <w:t xml:space="preserve">but </w:t>
      </w:r>
      <w:r w:rsidRPr="00B56BD3">
        <w:rPr>
          <w:rFonts w:ascii="Calibri" w:eastAsia="Times New Roman" w:hAnsi="Calibri" w:cs="Arial"/>
          <w:color w:val="000000"/>
          <w:sz w:val="24"/>
          <w:szCs w:val="24"/>
        </w:rPr>
        <w:t>without negatively impacting on its mandate to reduce the fiscal deficit.</w:t>
      </w:r>
      <w:r w:rsidRPr="0024477B">
        <w:rPr>
          <w:rFonts w:ascii="Calibri" w:eastAsia="Times New Roman" w:hAnsi="Calibri" w:cs="Arial"/>
          <w:color w:val="000000"/>
          <w:sz w:val="24"/>
          <w:szCs w:val="24"/>
        </w:rPr>
        <w:t xml:space="preserve"> </w:t>
      </w:r>
      <w:r w:rsidRPr="00B56BD3">
        <w:rPr>
          <w:rFonts w:ascii="Calibri" w:eastAsia="Times New Roman" w:hAnsi="Calibri" w:cs="Arial"/>
          <w:color w:val="000000"/>
          <w:sz w:val="24"/>
          <w:szCs w:val="24"/>
        </w:rPr>
        <w:t>The current Government has a clear mandate to reduce Public Sector Net Borrowing (PSNB)</w:t>
      </w:r>
      <w:r w:rsidR="0023014D">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but fortunately the investment into this vehicle if structured as a Financial Transaction woul</w:t>
      </w:r>
      <w:r w:rsidR="0023014D">
        <w:rPr>
          <w:rFonts w:ascii="Calibri" w:eastAsia="Times New Roman" w:hAnsi="Calibri" w:cs="Arial"/>
          <w:color w:val="000000"/>
          <w:sz w:val="24"/>
          <w:szCs w:val="24"/>
        </w:rPr>
        <w:t>d not impact upon that measure.</w:t>
      </w:r>
      <w:r w:rsidR="0023014D" w:rsidRPr="00B56BD3">
        <w:rPr>
          <w:rFonts w:ascii="Calibri" w:eastAsia="Times New Roman" w:hAnsi="Calibri" w:cs="Arial"/>
          <w:color w:val="000000"/>
          <w:sz w:val="24"/>
          <w:szCs w:val="24"/>
          <w:vertAlign w:val="superscript"/>
        </w:rPr>
        <w:footnoteReference w:id="22"/>
      </w:r>
      <w:r w:rsidR="00092CD4">
        <w:rPr>
          <w:rFonts w:ascii="Calibri" w:eastAsia="Times New Roman" w:hAnsi="Calibri" w:cs="Arial"/>
          <w:color w:val="000000"/>
          <w:sz w:val="24"/>
          <w:szCs w:val="24"/>
        </w:rPr>
        <w:t xml:space="preserve"> </w:t>
      </w:r>
      <w:r w:rsidR="007200CB" w:rsidRPr="00B56BD3">
        <w:rPr>
          <w:rFonts w:ascii="Calibri" w:eastAsia="Times New Roman" w:hAnsi="Calibri" w:cs="Arial"/>
          <w:color w:val="000000"/>
          <w:sz w:val="24"/>
          <w:szCs w:val="24"/>
        </w:rPr>
        <w:t>Although this would represent a very significant level of Government investment and delivery on a scale not seen in London since the 1930s</w:t>
      </w:r>
      <w:r w:rsidR="003D51B0">
        <w:rPr>
          <w:rFonts w:ascii="Calibri" w:eastAsia="Times New Roman" w:hAnsi="Calibri" w:cs="Arial"/>
          <w:color w:val="000000"/>
          <w:sz w:val="24"/>
          <w:szCs w:val="24"/>
        </w:rPr>
        <w:t>,</w:t>
      </w:r>
      <w:r w:rsidR="007200CB" w:rsidRPr="00B56BD3">
        <w:rPr>
          <w:rFonts w:ascii="Calibri" w:eastAsia="Times New Roman" w:hAnsi="Calibri" w:cs="Arial"/>
          <w:color w:val="000000"/>
          <w:sz w:val="24"/>
          <w:szCs w:val="24"/>
        </w:rPr>
        <w:t xml:space="preserve"> this level of commitment would create a market for investors t</w:t>
      </w:r>
      <w:r w:rsidR="007200CB">
        <w:rPr>
          <w:rFonts w:ascii="Calibri" w:eastAsia="Times New Roman" w:hAnsi="Calibri" w:cs="Arial"/>
          <w:color w:val="000000"/>
          <w:sz w:val="24"/>
          <w:szCs w:val="24"/>
        </w:rPr>
        <w:t xml:space="preserve">o enter at the scale required. </w:t>
      </w:r>
      <w:r w:rsidR="007200CB" w:rsidRPr="00B56BD3">
        <w:rPr>
          <w:rFonts w:ascii="Calibri" w:eastAsia="Times New Roman" w:hAnsi="Calibri" w:cs="Arial"/>
          <w:color w:val="000000"/>
          <w:sz w:val="24"/>
          <w:szCs w:val="24"/>
        </w:rPr>
        <w:t>The cost of borrowing for Government is</w:t>
      </w:r>
      <w:r w:rsidR="007200CB">
        <w:rPr>
          <w:rFonts w:ascii="Calibri" w:eastAsia="Times New Roman" w:hAnsi="Calibri" w:cs="Arial"/>
          <w:color w:val="000000"/>
          <w:sz w:val="24"/>
          <w:szCs w:val="24"/>
        </w:rPr>
        <w:t xml:space="preserve"> also</w:t>
      </w:r>
      <w:r w:rsidR="007200CB" w:rsidRPr="00B56BD3">
        <w:rPr>
          <w:rFonts w:ascii="Calibri" w:eastAsia="Times New Roman" w:hAnsi="Calibri" w:cs="Arial"/>
          <w:color w:val="000000"/>
          <w:sz w:val="24"/>
          <w:szCs w:val="24"/>
        </w:rPr>
        <w:t xml:space="preserve"> at an all time low, making it possible to take advantage and invest heavily in housing as infrastructure for London</w:t>
      </w:r>
    </w:p>
    <w:p w:rsidR="0024477B" w:rsidRDefault="0024477B" w:rsidP="000E343D">
      <w:pPr>
        <w:spacing w:after="0"/>
        <w:rPr>
          <w:rFonts w:ascii="Calibri" w:eastAsia="Times New Roman" w:hAnsi="Calibri" w:cs="Arial"/>
          <w:color w:val="000000"/>
          <w:sz w:val="24"/>
          <w:szCs w:val="24"/>
        </w:rPr>
      </w:pPr>
    </w:p>
    <w:p w:rsidR="0024477B" w:rsidRDefault="007200CB" w:rsidP="0024477B">
      <w:pPr>
        <w:spacing w:after="0"/>
        <w:rPr>
          <w:rFonts w:ascii="Calibri" w:eastAsia="Times New Roman" w:hAnsi="Calibri" w:cs="Arial"/>
          <w:color w:val="000000"/>
          <w:sz w:val="24"/>
          <w:szCs w:val="24"/>
        </w:rPr>
      </w:pPr>
      <w:r>
        <w:rPr>
          <w:rFonts w:ascii="Calibri" w:eastAsia="Times New Roman" w:hAnsi="Calibri" w:cs="Arial"/>
          <w:color w:val="000000"/>
          <w:sz w:val="24"/>
          <w:szCs w:val="24"/>
        </w:rPr>
        <w:t xml:space="preserve">Again </w:t>
      </w:r>
      <w:r w:rsidR="0024477B" w:rsidRPr="00B56BD3">
        <w:rPr>
          <w:rFonts w:ascii="Calibri" w:eastAsia="Times New Roman" w:hAnsi="Calibri" w:cs="Arial"/>
          <w:color w:val="000000"/>
          <w:sz w:val="24"/>
          <w:szCs w:val="24"/>
        </w:rPr>
        <w:t>Government</w:t>
      </w:r>
      <w:r w:rsidR="00C347BC">
        <w:rPr>
          <w:rFonts w:ascii="Calibri" w:eastAsia="Times New Roman" w:hAnsi="Calibri" w:cs="Arial"/>
          <w:color w:val="000000"/>
          <w:sz w:val="24"/>
          <w:szCs w:val="24"/>
        </w:rPr>
        <w:t xml:space="preserve"> or the</w:t>
      </w:r>
      <w:r>
        <w:rPr>
          <w:rFonts w:ascii="Calibri" w:eastAsia="Times New Roman" w:hAnsi="Calibri" w:cs="Arial"/>
          <w:color w:val="000000"/>
          <w:sz w:val="24"/>
          <w:szCs w:val="24"/>
        </w:rPr>
        <w:t xml:space="preserve"> Mayor of London would </w:t>
      </w:r>
      <w:r w:rsidR="00852DFF">
        <w:rPr>
          <w:rFonts w:ascii="Calibri" w:eastAsia="Times New Roman" w:hAnsi="Calibri" w:cs="Arial"/>
          <w:color w:val="000000"/>
          <w:sz w:val="24"/>
          <w:szCs w:val="24"/>
        </w:rPr>
        <w:t xml:space="preserve">eventually </w:t>
      </w:r>
      <w:r>
        <w:rPr>
          <w:rFonts w:ascii="Calibri" w:eastAsia="Times New Roman" w:hAnsi="Calibri" w:cs="Arial"/>
          <w:color w:val="000000"/>
          <w:sz w:val="24"/>
          <w:szCs w:val="24"/>
        </w:rPr>
        <w:t>recover the</w:t>
      </w:r>
      <w:r w:rsidR="0024477B" w:rsidRPr="00B56BD3">
        <w:rPr>
          <w:rFonts w:ascii="Calibri" w:eastAsia="Times New Roman" w:hAnsi="Calibri" w:cs="Arial"/>
          <w:color w:val="000000"/>
          <w:sz w:val="24"/>
          <w:szCs w:val="24"/>
        </w:rPr>
        <w:t xml:space="preserve"> investment</w:t>
      </w:r>
      <w:r>
        <w:rPr>
          <w:rFonts w:ascii="Calibri" w:eastAsia="Times New Roman" w:hAnsi="Calibri" w:cs="Arial"/>
          <w:color w:val="000000"/>
          <w:sz w:val="24"/>
          <w:szCs w:val="24"/>
        </w:rPr>
        <w:t xml:space="preserve">. </w:t>
      </w:r>
      <w:r w:rsidR="00D03A5F">
        <w:rPr>
          <w:rFonts w:ascii="Calibri" w:eastAsia="Times New Roman" w:hAnsi="Calibri" w:cs="Arial"/>
          <w:color w:val="000000"/>
          <w:sz w:val="24"/>
          <w:szCs w:val="24"/>
        </w:rPr>
        <w:t xml:space="preserve">The </w:t>
      </w:r>
      <w:r w:rsidR="005F1F52">
        <w:rPr>
          <w:rFonts w:ascii="Calibri" w:eastAsia="Times New Roman" w:hAnsi="Calibri" w:cs="Arial"/>
          <w:color w:val="000000"/>
          <w:sz w:val="24"/>
          <w:szCs w:val="24"/>
        </w:rPr>
        <w:t xml:space="preserve">total scheme </w:t>
      </w:r>
      <w:r w:rsidR="00D03A5F">
        <w:rPr>
          <w:rFonts w:ascii="Calibri" w:eastAsia="Times New Roman" w:hAnsi="Calibri" w:cs="Arial"/>
          <w:color w:val="000000"/>
          <w:sz w:val="24"/>
          <w:szCs w:val="24"/>
        </w:rPr>
        <w:t xml:space="preserve">cost of building each home </w:t>
      </w:r>
      <w:r w:rsidR="005F1F52">
        <w:rPr>
          <w:rFonts w:ascii="Calibri" w:eastAsia="Times New Roman" w:hAnsi="Calibri" w:cs="Arial"/>
          <w:color w:val="000000"/>
          <w:sz w:val="24"/>
          <w:szCs w:val="24"/>
        </w:rPr>
        <w:t xml:space="preserve">(including the land and infrastructure costs) </w:t>
      </w:r>
      <w:r w:rsidR="00D03A5F">
        <w:rPr>
          <w:rFonts w:ascii="Calibri" w:eastAsia="Times New Roman" w:hAnsi="Calibri" w:cs="Arial"/>
          <w:color w:val="000000"/>
          <w:sz w:val="24"/>
          <w:szCs w:val="24"/>
        </w:rPr>
        <w:t>would be £300,000, but each would sell for over £415,000</w:t>
      </w:r>
      <w:r w:rsidR="005F1F52">
        <w:rPr>
          <w:rFonts w:ascii="Calibri" w:eastAsia="Times New Roman" w:hAnsi="Calibri" w:cs="Arial"/>
          <w:color w:val="000000"/>
          <w:sz w:val="24"/>
          <w:szCs w:val="24"/>
        </w:rPr>
        <w:t>,</w:t>
      </w:r>
      <w:r w:rsidR="00D03A5F">
        <w:rPr>
          <w:rFonts w:ascii="Calibri" w:eastAsia="Times New Roman" w:hAnsi="Calibri" w:cs="Arial"/>
          <w:color w:val="000000"/>
          <w:sz w:val="24"/>
          <w:szCs w:val="24"/>
        </w:rPr>
        <w:t xml:space="preserve"> on the basis of the average London sale price for a new build home. </w:t>
      </w:r>
      <w:r w:rsidR="00852DFF">
        <w:rPr>
          <w:rFonts w:ascii="Calibri" w:eastAsia="Times New Roman" w:hAnsi="Calibri" w:cs="Arial"/>
          <w:color w:val="000000"/>
          <w:sz w:val="24"/>
          <w:szCs w:val="24"/>
        </w:rPr>
        <w:t>I</w:t>
      </w:r>
      <w:r w:rsidR="005F1F52">
        <w:rPr>
          <w:rFonts w:ascii="Calibri" w:eastAsia="Times New Roman" w:hAnsi="Calibri" w:cs="Arial"/>
          <w:color w:val="000000"/>
          <w:sz w:val="24"/>
          <w:szCs w:val="24"/>
        </w:rPr>
        <w:t xml:space="preserve">t </w:t>
      </w:r>
      <w:r>
        <w:rPr>
          <w:rFonts w:ascii="Calibri" w:eastAsia="Times New Roman" w:hAnsi="Calibri" w:cs="Arial"/>
          <w:color w:val="000000"/>
          <w:sz w:val="24"/>
          <w:szCs w:val="24"/>
        </w:rPr>
        <w:t xml:space="preserve">would be important </w:t>
      </w:r>
      <w:r w:rsidR="005F1F52">
        <w:rPr>
          <w:rFonts w:ascii="Calibri" w:eastAsia="Times New Roman" w:hAnsi="Calibri" w:cs="Arial"/>
          <w:color w:val="000000"/>
          <w:sz w:val="24"/>
          <w:szCs w:val="24"/>
        </w:rPr>
        <w:t xml:space="preserve">for Government </w:t>
      </w:r>
      <w:r>
        <w:rPr>
          <w:rFonts w:ascii="Calibri" w:eastAsia="Times New Roman" w:hAnsi="Calibri" w:cs="Arial"/>
          <w:color w:val="000000"/>
          <w:sz w:val="24"/>
          <w:szCs w:val="24"/>
        </w:rPr>
        <w:t>to have</w:t>
      </w:r>
      <w:r w:rsidR="0024477B" w:rsidRPr="00B56BD3">
        <w:rPr>
          <w:rFonts w:ascii="Calibri" w:eastAsia="Times New Roman" w:hAnsi="Calibri" w:cs="Arial"/>
          <w:color w:val="000000"/>
          <w:sz w:val="24"/>
          <w:szCs w:val="24"/>
        </w:rPr>
        <w:t xml:space="preserve"> a clear exit strategy - it would sell its equity stake in the joint venture in tranches to its partner or other private equity investors, once a sufficient number of the homes had been built and let. The Government’s share sales could be managed in a similar way to the privatisation of Lloyds Banking Group PLC b</w:t>
      </w:r>
      <w:r w:rsidR="0024477B">
        <w:rPr>
          <w:rFonts w:ascii="Calibri" w:eastAsia="Times New Roman" w:hAnsi="Calibri" w:cs="Arial"/>
          <w:color w:val="000000"/>
          <w:sz w:val="24"/>
          <w:szCs w:val="24"/>
        </w:rPr>
        <w:t xml:space="preserve">y UK Financial Investments Ltd and, like that privatisation, </w:t>
      </w:r>
      <w:r w:rsidR="00ED54DD">
        <w:rPr>
          <w:rFonts w:ascii="Calibri" w:eastAsia="Times New Roman" w:hAnsi="Calibri" w:cs="Arial"/>
          <w:color w:val="000000"/>
          <w:sz w:val="24"/>
          <w:szCs w:val="24"/>
        </w:rPr>
        <w:t xml:space="preserve">eventually </w:t>
      </w:r>
      <w:r w:rsidR="0024477B">
        <w:rPr>
          <w:rFonts w:ascii="Calibri" w:eastAsia="Times New Roman" w:hAnsi="Calibri" w:cs="Arial"/>
          <w:color w:val="000000"/>
          <w:sz w:val="24"/>
          <w:szCs w:val="24"/>
        </w:rPr>
        <w:t>incl</w:t>
      </w:r>
      <w:r w:rsidR="00852DFF">
        <w:rPr>
          <w:rFonts w:ascii="Calibri" w:eastAsia="Times New Roman" w:hAnsi="Calibri" w:cs="Arial"/>
          <w:color w:val="000000"/>
          <w:sz w:val="24"/>
          <w:szCs w:val="24"/>
        </w:rPr>
        <w:t>ude a retail offering.</w:t>
      </w:r>
    </w:p>
    <w:p w:rsidR="00092CD4" w:rsidRDefault="00092CD4" w:rsidP="0024477B">
      <w:pPr>
        <w:spacing w:after="0"/>
        <w:rPr>
          <w:rFonts w:ascii="Calibri" w:eastAsia="Times New Roman" w:hAnsi="Calibri" w:cs="Arial"/>
          <w:color w:val="000000"/>
          <w:sz w:val="24"/>
          <w:szCs w:val="24"/>
        </w:rPr>
      </w:pPr>
    </w:p>
    <w:p w:rsidR="004C2E66" w:rsidRPr="00B56BD3" w:rsidRDefault="004C2E66" w:rsidP="004C2E66">
      <w:pPr>
        <w:numPr>
          <w:ilvl w:val="0"/>
          <w:numId w:val="13"/>
        </w:numPr>
        <w:spacing w:after="0" w:line="240" w:lineRule="auto"/>
        <w:rPr>
          <w:rFonts w:ascii="Calibri" w:eastAsia="Times New Roman" w:hAnsi="Calibri" w:cs="Arial"/>
          <w:color w:val="000000"/>
          <w:sz w:val="24"/>
          <w:szCs w:val="24"/>
        </w:rPr>
      </w:pPr>
      <w:r w:rsidRPr="00B56BD3">
        <w:rPr>
          <w:rFonts w:ascii="Calibri" w:eastAsia="Times New Roman" w:hAnsi="Calibri" w:cs="Arial"/>
          <w:color w:val="000000"/>
          <w:sz w:val="24"/>
          <w:szCs w:val="24"/>
          <w:u w:val="single"/>
        </w:rPr>
        <w:t xml:space="preserve">Supporting building capacity and a new growth industry </w:t>
      </w:r>
    </w:p>
    <w:p w:rsidR="004C2E66" w:rsidRPr="00B56BD3" w:rsidRDefault="004C2E66" w:rsidP="004C2E66">
      <w:pPr>
        <w:spacing w:after="0"/>
        <w:ind w:left="72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In order to have greater confidence in the delivery at the required scale and pace th</w:t>
      </w:r>
      <w:r w:rsidR="00AE77DE">
        <w:rPr>
          <w:rFonts w:ascii="Calibri" w:eastAsia="Times New Roman" w:hAnsi="Calibri" w:cs="Arial"/>
          <w:color w:val="000000"/>
          <w:sz w:val="24"/>
          <w:szCs w:val="24"/>
        </w:rPr>
        <w:t>e joint venture investment fund</w:t>
      </w:r>
      <w:r w:rsidR="004A0554">
        <w:rPr>
          <w:rFonts w:ascii="Calibri" w:eastAsia="Times New Roman" w:hAnsi="Calibri" w:cs="Arial"/>
          <w:color w:val="000000"/>
          <w:sz w:val="24"/>
          <w:szCs w:val="24"/>
        </w:rPr>
        <w:t xml:space="preserve"> -</w:t>
      </w:r>
      <w:r w:rsidR="00A42560">
        <w:rPr>
          <w:rFonts w:ascii="Calibri" w:eastAsia="Times New Roman" w:hAnsi="Calibri" w:cs="Arial"/>
          <w:color w:val="000000"/>
          <w:sz w:val="24"/>
          <w:szCs w:val="24"/>
        </w:rPr>
        <w:t xml:space="preserve">described in the previous section </w:t>
      </w:r>
      <w:r w:rsidR="004A0554">
        <w:rPr>
          <w:rFonts w:ascii="Calibri" w:eastAsia="Times New Roman" w:hAnsi="Calibri" w:cs="Arial"/>
          <w:color w:val="000000"/>
          <w:sz w:val="24"/>
          <w:szCs w:val="24"/>
        </w:rPr>
        <w:t xml:space="preserve">- </w:t>
      </w:r>
      <w:r w:rsidRPr="00B56BD3">
        <w:rPr>
          <w:rFonts w:ascii="Calibri" w:eastAsia="Times New Roman" w:hAnsi="Calibri" w:cs="Arial"/>
          <w:color w:val="000000"/>
          <w:sz w:val="24"/>
          <w:szCs w:val="24"/>
        </w:rPr>
        <w:t xml:space="preserve">would choose to partner with a homes manufacturer (or a number of them) to build the new homes, eschewing traditional construction methods. This would not only provide cost certainty and </w:t>
      </w:r>
      <w:r w:rsidR="004A0554">
        <w:rPr>
          <w:rFonts w:ascii="Calibri" w:eastAsia="Times New Roman" w:hAnsi="Calibri" w:cs="Arial"/>
          <w:color w:val="000000"/>
          <w:sz w:val="24"/>
          <w:szCs w:val="24"/>
        </w:rPr>
        <w:t xml:space="preserve">scale economy </w:t>
      </w:r>
      <w:r w:rsidRPr="00B56BD3">
        <w:rPr>
          <w:rFonts w:ascii="Calibri" w:eastAsia="Times New Roman" w:hAnsi="Calibri" w:cs="Arial"/>
          <w:color w:val="000000"/>
          <w:sz w:val="24"/>
          <w:szCs w:val="24"/>
        </w:rPr>
        <w:t>savings but also improve returns to the fund by allowing the homes</w:t>
      </w:r>
      <w:r w:rsidR="00A42560">
        <w:rPr>
          <w:rFonts w:ascii="Calibri" w:eastAsia="Times New Roman" w:hAnsi="Calibri" w:cs="Arial"/>
          <w:color w:val="000000"/>
          <w:sz w:val="24"/>
          <w:szCs w:val="24"/>
        </w:rPr>
        <w:t xml:space="preserve"> to be built much faster - t</w:t>
      </w:r>
      <w:r w:rsidRPr="00B56BD3">
        <w:rPr>
          <w:rFonts w:ascii="Calibri" w:eastAsia="Times New Roman" w:hAnsi="Calibri" w:cs="Arial"/>
          <w:color w:val="000000"/>
          <w:sz w:val="24"/>
          <w:szCs w:val="24"/>
        </w:rPr>
        <w:t>he faster the homes are built, the faster they can be let and start paying rental returns</w:t>
      </w:r>
      <w:r w:rsidR="00A42560">
        <w:rPr>
          <w:rFonts w:ascii="Calibri" w:eastAsia="Times New Roman" w:hAnsi="Calibri" w:cs="Arial"/>
          <w:color w:val="000000"/>
          <w:sz w:val="24"/>
          <w:szCs w:val="24"/>
        </w:rPr>
        <w:t xml:space="preserve"> to the institutional investors</w:t>
      </w:r>
      <w:r w:rsidRPr="00B56BD3">
        <w:rPr>
          <w:rFonts w:ascii="Calibri" w:eastAsia="Times New Roman" w:hAnsi="Calibri" w:cs="Arial"/>
          <w:color w:val="000000"/>
          <w:sz w:val="24"/>
          <w:szCs w:val="24"/>
        </w:rPr>
        <w:t>.</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Again these homes would be very different to the pre-fabricated homes built by local authorities in the 1960s. At that time there was limited incentive to build quality homes as sub-market rents meant the demand was practically unlimite</w:t>
      </w:r>
      <w:r w:rsidR="000516D4">
        <w:rPr>
          <w:rFonts w:ascii="Calibri" w:eastAsia="Times New Roman" w:hAnsi="Calibri" w:cs="Arial"/>
          <w:color w:val="000000"/>
          <w:sz w:val="24"/>
          <w:szCs w:val="24"/>
        </w:rPr>
        <w:t>d and central Government subsidies</w:t>
      </w:r>
      <w:r w:rsidRPr="00B56BD3">
        <w:rPr>
          <w:rFonts w:ascii="Calibri" w:eastAsia="Times New Roman" w:hAnsi="Calibri" w:cs="Arial"/>
          <w:color w:val="000000"/>
          <w:sz w:val="24"/>
          <w:szCs w:val="24"/>
        </w:rPr>
        <w:t xml:space="preserve"> provided perverse incentives to build certain types of homes. These mistakes would be avoided </w:t>
      </w:r>
      <w:r w:rsidR="00AE77DE">
        <w:rPr>
          <w:rFonts w:ascii="Calibri" w:eastAsia="Times New Roman" w:hAnsi="Calibri" w:cs="Arial"/>
          <w:color w:val="000000"/>
          <w:sz w:val="24"/>
          <w:szCs w:val="24"/>
        </w:rPr>
        <w:t>because it would be in the F</w:t>
      </w:r>
      <w:r w:rsidRPr="00B56BD3">
        <w:rPr>
          <w:rFonts w:ascii="Calibri" w:eastAsia="Times New Roman" w:hAnsi="Calibri" w:cs="Arial"/>
          <w:color w:val="000000"/>
          <w:sz w:val="24"/>
          <w:szCs w:val="24"/>
        </w:rPr>
        <w:t>und</w:t>
      </w:r>
      <w:r w:rsidR="00AE77DE">
        <w:rPr>
          <w:rFonts w:ascii="Calibri" w:eastAsia="Times New Roman" w:hAnsi="Calibri" w:cs="Arial"/>
          <w:color w:val="000000"/>
          <w:sz w:val="24"/>
          <w:szCs w:val="24"/>
        </w:rPr>
        <w:t xml:space="preserve">’s financial interest to create a high-quality </w:t>
      </w:r>
      <w:r w:rsidRPr="00B56BD3">
        <w:rPr>
          <w:rFonts w:ascii="Calibri" w:eastAsia="Times New Roman" w:hAnsi="Calibri" w:cs="Arial"/>
          <w:color w:val="000000"/>
          <w:sz w:val="24"/>
          <w:szCs w:val="24"/>
        </w:rPr>
        <w:t>product</w:t>
      </w:r>
      <w:r w:rsidR="00AE77DE">
        <w:rPr>
          <w:rFonts w:ascii="Calibri" w:eastAsia="Times New Roman" w:hAnsi="Calibri" w:cs="Arial"/>
          <w:color w:val="000000"/>
          <w:sz w:val="24"/>
          <w:szCs w:val="24"/>
        </w:rPr>
        <w:t>, with long term value,</w:t>
      </w:r>
      <w:r w:rsidRPr="00B56BD3">
        <w:rPr>
          <w:rFonts w:ascii="Calibri" w:eastAsia="Times New Roman" w:hAnsi="Calibri" w:cs="Arial"/>
          <w:color w:val="000000"/>
          <w:sz w:val="24"/>
          <w:szCs w:val="24"/>
        </w:rPr>
        <w:t xml:space="preserve"> which would drive positive ongoing returns. This inherent focus on quality would enable the relaxation of planning and other regulat</w:t>
      </w:r>
      <w:r w:rsidR="00AE77DE">
        <w:rPr>
          <w:rFonts w:ascii="Calibri" w:eastAsia="Times New Roman" w:hAnsi="Calibri" w:cs="Arial"/>
          <w:color w:val="000000"/>
          <w:sz w:val="24"/>
          <w:szCs w:val="24"/>
        </w:rPr>
        <w:t>ions on the homes built by the F</w:t>
      </w:r>
      <w:r w:rsidRPr="00B56BD3">
        <w:rPr>
          <w:rFonts w:ascii="Calibri" w:eastAsia="Times New Roman" w:hAnsi="Calibri" w:cs="Arial"/>
          <w:color w:val="000000"/>
          <w:sz w:val="24"/>
          <w:szCs w:val="24"/>
        </w:rPr>
        <w:t>und, as happens in California for factory-built homes. This in turn would reduce unnecessary costs and</w:t>
      </w:r>
      <w:r w:rsidR="00E60BDA">
        <w:rPr>
          <w:rFonts w:ascii="Calibri" w:eastAsia="Times New Roman" w:hAnsi="Calibri" w:cs="Arial"/>
          <w:color w:val="000000"/>
          <w:sz w:val="24"/>
          <w:szCs w:val="24"/>
        </w:rPr>
        <w:t xml:space="preserve"> quicken</w:t>
      </w:r>
      <w:r w:rsidRPr="00B56BD3">
        <w:rPr>
          <w:rFonts w:ascii="Calibri" w:eastAsia="Times New Roman" w:hAnsi="Calibri" w:cs="Arial"/>
          <w:color w:val="000000"/>
          <w:sz w:val="24"/>
          <w:szCs w:val="24"/>
        </w:rPr>
        <w:t xml:space="preserve"> the pace of delivery. </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Government investment on the scale envisaged in this paper could drive massive benefits to UK PLC by creating a significant industrial base in manufactured homes at scale, to world-leading designs. This industrial base could poten</w:t>
      </w:r>
      <w:r w:rsidR="006B6472">
        <w:rPr>
          <w:rFonts w:ascii="Calibri" w:eastAsia="Times New Roman" w:hAnsi="Calibri" w:cs="Arial"/>
          <w:color w:val="000000"/>
          <w:sz w:val="24"/>
          <w:szCs w:val="24"/>
        </w:rPr>
        <w:t>tially be based in an emerging ‘Northern Powerhouse’</w:t>
      </w:r>
      <w:r w:rsidRPr="00B56BD3">
        <w:rPr>
          <w:rFonts w:ascii="Calibri" w:eastAsia="Times New Roman" w:hAnsi="Calibri" w:cs="Arial"/>
          <w:color w:val="000000"/>
          <w:sz w:val="24"/>
          <w:szCs w:val="24"/>
        </w:rPr>
        <w:t>. There is already a growing homes manufacturing industry in Germany and Chinese and Indian companies are gearing up. But with the right Government backing</w:t>
      </w:r>
      <w:r w:rsidR="00AE77DE">
        <w:rPr>
          <w:rFonts w:ascii="Calibri" w:eastAsia="Times New Roman" w:hAnsi="Calibri" w:cs="Arial"/>
          <w:color w:val="000000"/>
          <w:sz w:val="24"/>
          <w:szCs w:val="24"/>
        </w:rPr>
        <w:t xml:space="preserve"> and sufficient demand</w:t>
      </w:r>
      <w:r w:rsidRPr="00B56BD3">
        <w:rPr>
          <w:rFonts w:ascii="Calibri" w:eastAsia="Times New Roman" w:hAnsi="Calibri" w:cs="Arial"/>
          <w:color w:val="000000"/>
          <w:sz w:val="24"/>
          <w:szCs w:val="24"/>
        </w:rPr>
        <w:t>, a significant manufacturing capacity could be created right here in the United Kingdom. Due to the size and weight of manufactured home components – as well as a production process that is relatively capital as opposed to labour</w:t>
      </w:r>
      <w:r w:rsidR="00A65889">
        <w:rPr>
          <w:rFonts w:ascii="Calibri" w:eastAsia="Times New Roman" w:hAnsi="Calibri" w:cs="Arial"/>
          <w:color w:val="000000"/>
          <w:sz w:val="24"/>
          <w:szCs w:val="24"/>
        </w:rPr>
        <w:t xml:space="preserve"> intensive -  factories in the M</w:t>
      </w:r>
      <w:r w:rsidRPr="00B56BD3">
        <w:rPr>
          <w:rFonts w:ascii="Calibri" w:eastAsia="Times New Roman" w:hAnsi="Calibri" w:cs="Arial"/>
          <w:color w:val="000000"/>
          <w:sz w:val="24"/>
          <w:szCs w:val="24"/>
        </w:rPr>
        <w:t>idlands or ‘Northern Powerhouse’ could enjoy a significant competitive advantage over Asian counterparts in supplying the London market. The benefits to the wider UK economy could be significant.</w:t>
      </w:r>
    </w:p>
    <w:p w:rsidR="004C2E66" w:rsidRPr="00B56BD3" w:rsidRDefault="004C2E66" w:rsidP="004C2E66">
      <w:pPr>
        <w:spacing w:after="0"/>
        <w:rPr>
          <w:rFonts w:ascii="Calibri" w:eastAsia="Times New Roman" w:hAnsi="Calibri" w:cs="Arial"/>
          <w:b/>
          <w:color w:val="000000"/>
          <w:sz w:val="24"/>
          <w:szCs w:val="24"/>
        </w:rPr>
      </w:pPr>
    </w:p>
    <w:p w:rsidR="004C2E66" w:rsidRPr="00B56BD3" w:rsidRDefault="004C2E66" w:rsidP="004C2E66">
      <w:pPr>
        <w:spacing w:after="0"/>
        <w:rPr>
          <w:rFonts w:ascii="Calibri" w:eastAsia="Times New Roman" w:hAnsi="Calibri" w:cs="Arial"/>
          <w:b/>
          <w:color w:val="000000"/>
          <w:sz w:val="24"/>
          <w:szCs w:val="24"/>
        </w:rPr>
      </w:pPr>
      <w:r w:rsidRPr="00B56BD3">
        <w:rPr>
          <w:rFonts w:ascii="Calibri" w:eastAsia="Times New Roman" w:hAnsi="Calibri" w:cs="Arial"/>
          <w:b/>
          <w:color w:val="000000"/>
          <w:sz w:val="24"/>
          <w:szCs w:val="24"/>
        </w:rPr>
        <w:t xml:space="preserve">Conclusion </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Building the homes that London needs requires bold solutions. The proposals in this paper for a radical change to the Compulsory Purchase Order process, maxi</w:t>
      </w:r>
      <w:r w:rsidR="00AE77DE">
        <w:rPr>
          <w:rFonts w:ascii="Calibri" w:eastAsia="Times New Roman" w:hAnsi="Calibri" w:cs="Arial"/>
          <w:color w:val="000000"/>
          <w:sz w:val="24"/>
          <w:szCs w:val="24"/>
        </w:rPr>
        <w:t>mum Government investment of £15</w:t>
      </w:r>
      <w:r w:rsidRPr="00B56BD3">
        <w:rPr>
          <w:rFonts w:ascii="Calibri" w:eastAsia="Times New Roman" w:hAnsi="Calibri" w:cs="Arial"/>
          <w:color w:val="000000"/>
          <w:sz w:val="24"/>
          <w:szCs w:val="24"/>
        </w:rPr>
        <w:t>bn and mass delivery of manufactured homes to rent and part buy would not be easy.</w:t>
      </w:r>
    </w:p>
    <w:p w:rsidR="004C2E66" w:rsidRPr="00B56BD3" w:rsidRDefault="004C2E66" w:rsidP="004C2E66">
      <w:pPr>
        <w:spacing w:after="0"/>
        <w:rPr>
          <w:rFonts w:ascii="Calibri" w:eastAsia="Times New Roman" w:hAnsi="Calibri" w:cs="Arial"/>
          <w:color w:val="000000"/>
          <w:sz w:val="24"/>
          <w:szCs w:val="24"/>
        </w:rPr>
      </w:pPr>
    </w:p>
    <w:p w:rsidR="004C2E66" w:rsidRPr="00B56BD3" w:rsidRDefault="004C2E66" w:rsidP="004C2E66">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But the additional supply of 420,000 homes by 2035 would be well worth it. It is the number London needs over and above current levels of supply. They would not only provide high quality places for people to live in the long-term, </w:t>
      </w:r>
      <w:r w:rsidR="00092CD4">
        <w:rPr>
          <w:rFonts w:ascii="Calibri" w:eastAsia="Times New Roman" w:hAnsi="Calibri" w:cs="Arial"/>
          <w:color w:val="000000"/>
          <w:sz w:val="24"/>
          <w:szCs w:val="24"/>
        </w:rPr>
        <w:t>but</w:t>
      </w:r>
      <w:r w:rsidRPr="00B56BD3">
        <w:rPr>
          <w:rFonts w:ascii="Calibri" w:eastAsia="Times New Roman" w:hAnsi="Calibri" w:cs="Arial"/>
          <w:color w:val="000000"/>
          <w:sz w:val="24"/>
          <w:szCs w:val="24"/>
        </w:rPr>
        <w:t xml:space="preserve"> also significantly reduce the pressure on the wider housing market in London and the greater South East, whilst creating a new home</w:t>
      </w:r>
      <w:r w:rsidR="00AE77DE">
        <w:rPr>
          <w:rFonts w:ascii="Calibri" w:eastAsia="Times New Roman" w:hAnsi="Calibri" w:cs="Arial"/>
          <w:color w:val="000000"/>
          <w:sz w:val="24"/>
          <w:szCs w:val="24"/>
        </w:rPr>
        <w:t>s</w:t>
      </w:r>
      <w:r w:rsidRPr="00B56BD3">
        <w:rPr>
          <w:rFonts w:ascii="Calibri" w:eastAsia="Times New Roman" w:hAnsi="Calibri" w:cs="Arial"/>
          <w:color w:val="000000"/>
          <w:sz w:val="24"/>
          <w:szCs w:val="24"/>
        </w:rPr>
        <w:t xml:space="preserve"> manufacturing base outside of London, potentially in the Northern Powerhouse.</w:t>
      </w:r>
    </w:p>
    <w:p w:rsidR="004C2E66" w:rsidRPr="00B56BD3" w:rsidRDefault="004C2E66" w:rsidP="004C2E66">
      <w:pPr>
        <w:spacing w:after="0"/>
        <w:rPr>
          <w:rFonts w:ascii="Calibri" w:eastAsia="Times New Roman" w:hAnsi="Calibri" w:cs="Arial"/>
          <w:color w:val="000000"/>
          <w:sz w:val="24"/>
          <w:szCs w:val="24"/>
        </w:rPr>
      </w:pPr>
    </w:p>
    <w:p w:rsidR="00B56BD3" w:rsidRPr="00A45D69" w:rsidRDefault="004C2E66" w:rsidP="00A45D69">
      <w:pPr>
        <w:spacing w:after="0"/>
        <w:rPr>
          <w:rFonts w:ascii="Calibri" w:eastAsia="Times New Roman" w:hAnsi="Calibri" w:cs="Arial"/>
          <w:color w:val="000000"/>
          <w:sz w:val="24"/>
          <w:szCs w:val="24"/>
        </w:rPr>
      </w:pPr>
      <w:r w:rsidRPr="00B56BD3">
        <w:rPr>
          <w:rFonts w:ascii="Calibri" w:eastAsia="Times New Roman" w:hAnsi="Calibri" w:cs="Arial"/>
          <w:color w:val="000000"/>
          <w:sz w:val="24"/>
          <w:szCs w:val="24"/>
        </w:rPr>
        <w:t xml:space="preserve">To realise this model requires </w:t>
      </w:r>
      <w:r w:rsidR="000A688B">
        <w:rPr>
          <w:rFonts w:ascii="Calibri" w:eastAsia="Times New Roman" w:hAnsi="Calibri" w:cs="Arial"/>
          <w:color w:val="000000"/>
          <w:sz w:val="24"/>
          <w:szCs w:val="24"/>
        </w:rPr>
        <w:t xml:space="preserve">both </w:t>
      </w:r>
      <w:r w:rsidRPr="00B56BD3">
        <w:rPr>
          <w:rFonts w:ascii="Calibri" w:eastAsia="Times New Roman" w:hAnsi="Calibri" w:cs="Arial"/>
          <w:color w:val="000000"/>
          <w:sz w:val="24"/>
          <w:szCs w:val="24"/>
        </w:rPr>
        <w:t>an acceptance that housing is an important part of this great city’s infrastructure</w:t>
      </w:r>
      <w:r w:rsidR="000A688B">
        <w:rPr>
          <w:rFonts w:ascii="Calibri" w:eastAsia="Times New Roman" w:hAnsi="Calibri" w:cs="Arial"/>
          <w:color w:val="000000"/>
          <w:sz w:val="24"/>
          <w:szCs w:val="24"/>
        </w:rPr>
        <w:t>,</w:t>
      </w:r>
      <w:r w:rsidRPr="00B56BD3">
        <w:rPr>
          <w:rFonts w:ascii="Calibri" w:eastAsia="Times New Roman" w:hAnsi="Calibri" w:cs="Arial"/>
          <w:color w:val="000000"/>
          <w:sz w:val="24"/>
          <w:szCs w:val="24"/>
        </w:rPr>
        <w:t xml:space="preserve"> and leaders who are prepared to follow Bazalgette and other pione</w:t>
      </w:r>
      <w:r w:rsidR="00AE77DE">
        <w:rPr>
          <w:rFonts w:ascii="Calibri" w:eastAsia="Times New Roman" w:hAnsi="Calibri" w:cs="Arial"/>
          <w:color w:val="000000"/>
          <w:sz w:val="24"/>
          <w:szCs w:val="24"/>
        </w:rPr>
        <w:t>ers who laid the foundations of</w:t>
      </w:r>
      <w:r w:rsidRPr="00B56BD3">
        <w:rPr>
          <w:rFonts w:ascii="Calibri" w:eastAsia="Times New Roman" w:hAnsi="Calibri" w:cs="Arial"/>
          <w:color w:val="000000"/>
          <w:sz w:val="24"/>
          <w:szCs w:val="24"/>
        </w:rPr>
        <w:t xml:space="preserve"> the London we live in today. </w:t>
      </w:r>
    </w:p>
    <w:sectPr w:rsidR="00B56BD3" w:rsidRPr="00A45D69">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74A" w:rsidRDefault="008B374A" w:rsidP="00065CA2">
      <w:pPr>
        <w:spacing w:after="0" w:line="240" w:lineRule="auto"/>
      </w:pPr>
      <w:r>
        <w:separator/>
      </w:r>
    </w:p>
  </w:endnote>
  <w:endnote w:type="continuationSeparator" w:id="0">
    <w:p w:rsidR="008B374A" w:rsidRDefault="008B374A" w:rsidP="00065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Form Sans">
    <w:altName w:val="Bell MT"/>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154895"/>
      <w:docPartObj>
        <w:docPartGallery w:val="Page Numbers (Bottom of Page)"/>
        <w:docPartUnique/>
      </w:docPartObj>
    </w:sdtPr>
    <w:sdtEndPr>
      <w:rPr>
        <w:noProof/>
      </w:rPr>
    </w:sdtEndPr>
    <w:sdtContent>
      <w:p w:rsidR="00F56711" w:rsidRDefault="00F56711">
        <w:pPr>
          <w:pStyle w:val="Footer"/>
          <w:jc w:val="center"/>
        </w:pPr>
        <w:r>
          <w:fldChar w:fldCharType="begin"/>
        </w:r>
        <w:r>
          <w:instrText xml:space="preserve"> PAGE   \* MERGEFORMAT </w:instrText>
        </w:r>
        <w:r>
          <w:fldChar w:fldCharType="separate"/>
        </w:r>
        <w:r w:rsidR="008B374A">
          <w:rPr>
            <w:noProof/>
          </w:rPr>
          <w:t>1</w:t>
        </w:r>
        <w:r>
          <w:rPr>
            <w:noProof/>
          </w:rPr>
          <w:fldChar w:fldCharType="end"/>
        </w:r>
      </w:p>
    </w:sdtContent>
  </w:sdt>
  <w:p w:rsidR="00F56711" w:rsidRDefault="00F56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74A" w:rsidRDefault="008B374A" w:rsidP="00065CA2">
      <w:pPr>
        <w:spacing w:after="0" w:line="240" w:lineRule="auto"/>
      </w:pPr>
      <w:r>
        <w:separator/>
      </w:r>
    </w:p>
  </w:footnote>
  <w:footnote w:type="continuationSeparator" w:id="0">
    <w:p w:rsidR="008B374A" w:rsidRDefault="008B374A" w:rsidP="00065CA2">
      <w:pPr>
        <w:spacing w:after="0" w:line="240" w:lineRule="auto"/>
      </w:pPr>
      <w:r>
        <w:continuationSeparator/>
      </w:r>
    </w:p>
  </w:footnote>
  <w:footnote w:id="1">
    <w:p w:rsidR="00F56711" w:rsidRPr="006D0D9F" w:rsidRDefault="00F56711" w:rsidP="004C2E66">
      <w:pPr>
        <w:pStyle w:val="FootnoteText"/>
      </w:pPr>
      <w:r>
        <w:rPr>
          <w:rStyle w:val="FootnoteReference"/>
        </w:rPr>
        <w:footnoteRef/>
      </w:r>
      <w:r>
        <w:t xml:space="preserve"> Writing in a personal capacity.</w:t>
      </w:r>
    </w:p>
  </w:footnote>
  <w:footnote w:id="2">
    <w:p w:rsidR="00F56711" w:rsidRPr="00C821CB" w:rsidRDefault="00F56711" w:rsidP="004C2E66">
      <w:pPr>
        <w:pStyle w:val="FootnoteText"/>
      </w:pPr>
      <w:r>
        <w:rPr>
          <w:rStyle w:val="FootnoteReference"/>
        </w:rPr>
        <w:footnoteRef/>
      </w:r>
      <w:r>
        <w:t xml:space="preserve"> London Plan Annual Monitoring Reports, </w:t>
      </w:r>
      <w:hyperlink r:id="rId1" w:history="1">
        <w:r w:rsidRPr="00FF325A">
          <w:rPr>
            <w:rStyle w:val="Hyperlink"/>
          </w:rPr>
          <w:t>https://www.london.gov.uk/priorities/planning/research-reports/monitoring-london-plan</w:t>
        </w:r>
      </w:hyperlink>
      <w:r>
        <w:t xml:space="preserve"> accessed 12 September 2015.</w:t>
      </w:r>
    </w:p>
  </w:footnote>
  <w:footnote w:id="3">
    <w:p w:rsidR="00F56711" w:rsidRPr="001A3498" w:rsidRDefault="00F56711" w:rsidP="004C2E66">
      <w:pPr>
        <w:pStyle w:val="FootnoteText"/>
      </w:pPr>
      <w:r>
        <w:rPr>
          <w:rStyle w:val="FootnoteReference"/>
        </w:rPr>
        <w:footnoteRef/>
      </w:r>
      <w:r>
        <w:t xml:space="preserve"> </w:t>
      </w:r>
      <w:r>
        <w:rPr>
          <w:i/>
        </w:rPr>
        <w:t xml:space="preserve">Barriers to Housing Delivery – update report July 2014, </w:t>
      </w:r>
      <w:r>
        <w:t xml:space="preserve">commissioned by the Greater London Authority </w:t>
      </w:r>
      <w:hyperlink r:id="rId2" w:history="1">
        <w:r w:rsidRPr="008104E0">
          <w:rPr>
            <w:rStyle w:val="Hyperlink"/>
          </w:rPr>
          <w:t>https://www.london.gov.uk/sites/default/files/Barriers%20to%20Housing%20Delivery%20Update%20Report%20-%20July%202014.pdf</w:t>
        </w:r>
      </w:hyperlink>
      <w:r>
        <w:t xml:space="preserve"> accessed 24 August 2015. </w:t>
      </w:r>
    </w:p>
  </w:footnote>
  <w:footnote w:id="4">
    <w:p w:rsidR="00F56711" w:rsidRDefault="00F56711" w:rsidP="004C2E66">
      <w:pPr>
        <w:pStyle w:val="FootnoteText"/>
      </w:pPr>
      <w:r>
        <w:rPr>
          <w:rStyle w:val="FootnoteReference"/>
        </w:rPr>
        <w:footnoteRef/>
      </w:r>
      <w:r>
        <w:t xml:space="preserve"> </w:t>
      </w:r>
      <w:hyperlink r:id="rId3" w:history="1">
        <w:r w:rsidRPr="0062344A">
          <w:rPr>
            <w:rStyle w:val="Hyperlink"/>
          </w:rPr>
          <w:t>http://www.echarris.com/pdf/People%20and%20money%20-%20fundamental%20to%20unlocking%20the%20housing%20crisis.pdf</w:t>
        </w:r>
      </w:hyperlink>
      <w:r>
        <w:t xml:space="preserve"> accessed 16 August 2015</w:t>
      </w:r>
    </w:p>
  </w:footnote>
  <w:footnote w:id="5">
    <w:p w:rsidR="00F56711" w:rsidRDefault="00F56711" w:rsidP="00F27788">
      <w:pPr>
        <w:pStyle w:val="FootnoteText"/>
      </w:pPr>
      <w:r>
        <w:rPr>
          <w:rStyle w:val="FootnoteReference"/>
        </w:rPr>
        <w:footnoteRef/>
      </w:r>
      <w:r>
        <w:t xml:space="preserve"> The assumption used in the London Strategic Housing Land Availability Assessment for urban locations with a Public Transport Accessibility Level of ‘4’.</w:t>
      </w:r>
    </w:p>
  </w:footnote>
  <w:footnote w:id="6">
    <w:p w:rsidR="00F56711" w:rsidRPr="002102FB" w:rsidRDefault="00F56711" w:rsidP="00AF234E">
      <w:pPr>
        <w:pStyle w:val="FootnoteText"/>
      </w:pPr>
      <w:r>
        <w:rPr>
          <w:rStyle w:val="FootnoteReference"/>
        </w:rPr>
        <w:footnoteRef/>
      </w:r>
      <w:r>
        <w:t xml:space="preserve"> </w:t>
      </w:r>
      <w:r w:rsidRPr="005D596C">
        <w:rPr>
          <w:rFonts w:ascii="Calibri" w:hAnsi="Calibri" w:cs="Arial"/>
          <w:color w:val="000000"/>
        </w:rPr>
        <w:t>In April 2012, the Mayor of London inherited the land portfolios of the Homes and Communities Agency in London, the London Development Agency and the London Thames Gateway Development Corporation. Since then, there have been 3,503 starts-on-site on Mayoral land</w:t>
      </w:r>
      <w:r>
        <w:rPr>
          <w:rFonts w:ascii="Calibri" w:hAnsi="Calibri" w:cs="Arial"/>
          <w:color w:val="000000"/>
        </w:rPr>
        <w:t>.</w:t>
      </w:r>
    </w:p>
  </w:footnote>
  <w:footnote w:id="7">
    <w:p w:rsidR="00F56711" w:rsidRDefault="00F56711" w:rsidP="00AF234E">
      <w:pPr>
        <w:pStyle w:val="FootnoteText"/>
      </w:pPr>
      <w:r>
        <w:rPr>
          <w:rStyle w:val="FootnoteReference"/>
        </w:rPr>
        <w:footnoteRef/>
      </w:r>
      <w:r>
        <w:t xml:space="preserve"> Savills </w:t>
      </w:r>
      <w:hyperlink r:id="rId4" w:history="1">
        <w:r w:rsidRPr="008104E0">
          <w:rPr>
            <w:rStyle w:val="Hyperlink"/>
          </w:rPr>
          <w:t>http://www.savills.co.uk/_news/article/72418/184238-0/11/2014/public-land-could-deliver-as-many-as-2-million-new-homes</w:t>
        </w:r>
      </w:hyperlink>
      <w:r>
        <w:t xml:space="preserve"> - accessed 24 August 2015.</w:t>
      </w:r>
    </w:p>
  </w:footnote>
  <w:footnote w:id="8">
    <w:p w:rsidR="00F56711" w:rsidRDefault="00F56711" w:rsidP="00502463">
      <w:pPr>
        <w:pStyle w:val="FootnoteText"/>
      </w:pPr>
      <w:r>
        <w:rPr>
          <w:rStyle w:val="FootnoteReference"/>
        </w:rPr>
        <w:footnoteRef/>
      </w:r>
      <w:r>
        <w:t xml:space="preserve"> </w:t>
      </w:r>
      <w:hyperlink r:id="rId5" w:history="1">
        <w:r w:rsidRPr="008104E0">
          <w:rPr>
            <w:rStyle w:val="Hyperlink"/>
          </w:rPr>
          <w:t>http://www.costar.co.uk/en/assets/news/2015/June/LG-Laing-ORourke-Touchstone-form-Local-Authority-housing-alliance/</w:t>
        </w:r>
      </w:hyperlink>
      <w:r>
        <w:t xml:space="preserve"> - accessed 25 August 2015. </w:t>
      </w:r>
    </w:p>
  </w:footnote>
  <w:footnote w:id="9">
    <w:p w:rsidR="00F56711" w:rsidRDefault="00F56711" w:rsidP="004C2E66">
      <w:pPr>
        <w:pStyle w:val="FootnoteText"/>
      </w:pPr>
      <w:r>
        <w:rPr>
          <w:rStyle w:val="FootnoteReference"/>
        </w:rPr>
        <w:footnoteRef/>
      </w:r>
      <w:r>
        <w:t xml:space="preserve"> CBRE investment of £9m into shared ownership with Derwent Living case study - </w:t>
      </w:r>
      <w:hyperlink r:id="rId6" w:history="1">
        <w:r w:rsidRPr="008104E0">
          <w:rPr>
            <w:rStyle w:val="Hyperlink"/>
          </w:rPr>
          <w:t>http://www.chaco.org.uk/wp-content/uploads/2015/05/CBRE-Derwent-Living-Case-Study.pdf</w:t>
        </w:r>
      </w:hyperlink>
      <w:r>
        <w:t xml:space="preserve"> - accessed 25 August 2015. </w:t>
      </w:r>
    </w:p>
  </w:footnote>
  <w:footnote w:id="10">
    <w:p w:rsidR="00F56711" w:rsidRDefault="00F56711" w:rsidP="004C2E66">
      <w:pPr>
        <w:pStyle w:val="FootnoteText"/>
      </w:pPr>
      <w:r>
        <w:rPr>
          <w:rStyle w:val="FootnoteReference"/>
        </w:rPr>
        <w:footnoteRef/>
      </w:r>
      <w:r>
        <w:t xml:space="preserve"> Based on press releases on the Get Living London website where the gap between the 100</w:t>
      </w:r>
      <w:r w:rsidRPr="0041774C">
        <w:rPr>
          <w:vertAlign w:val="superscript"/>
        </w:rPr>
        <w:t>th</w:t>
      </w:r>
      <w:r>
        <w:t xml:space="preserve"> property let and the 1,000</w:t>
      </w:r>
      <w:r w:rsidRPr="0041774C">
        <w:rPr>
          <w:vertAlign w:val="superscript"/>
        </w:rPr>
        <w:t>th</w:t>
      </w:r>
      <w:r>
        <w:t xml:space="preserve"> was 214 days, a letting rate of 1,536 homes a year </w:t>
      </w:r>
      <w:hyperlink r:id="rId7" w:history="1">
        <w:r w:rsidRPr="008104E0">
          <w:rPr>
            <w:rStyle w:val="Hyperlink"/>
          </w:rPr>
          <w:t>http://www.getlivinglondon.com/pressmedia/press-media.aspx</w:t>
        </w:r>
      </w:hyperlink>
      <w:r>
        <w:t xml:space="preserve"> accessed on 24 August 2015.</w:t>
      </w:r>
    </w:p>
  </w:footnote>
  <w:footnote w:id="11">
    <w:p w:rsidR="00F56711" w:rsidRDefault="00F56711">
      <w:pPr>
        <w:pStyle w:val="FootnoteText"/>
      </w:pPr>
      <w:r>
        <w:rPr>
          <w:rStyle w:val="FootnoteReference"/>
        </w:rPr>
        <w:footnoteRef/>
      </w:r>
      <w:r>
        <w:t xml:space="preserve"> </w:t>
      </w:r>
      <w:r w:rsidRPr="00E36571">
        <w:rPr>
          <w:rFonts w:eastAsia="Times New Roman" w:cs="Arial"/>
          <w:color w:val="222222"/>
          <w:lang w:eastAsia="en-GB"/>
        </w:rPr>
        <w:t>The Mayor’s London Housing Strategy has set a target of 5,000 build for rent homes built each year. Assuming four years from planning permission to completion, this may be achieved by 2020 on the basis of the 19,000 figure. However a more radical approach is clearly needed to go beyond that.</w:t>
      </w:r>
      <w:r w:rsidRPr="00B56BD3">
        <w:rPr>
          <w:rFonts w:ascii="Calibri" w:eastAsia="Times New Roman" w:hAnsi="Calibri" w:cs="Arial"/>
          <w:color w:val="222222"/>
          <w:sz w:val="24"/>
          <w:szCs w:val="24"/>
          <w:lang w:eastAsia="en-GB"/>
        </w:rPr>
        <w:t xml:space="preserve">  </w:t>
      </w:r>
    </w:p>
  </w:footnote>
  <w:footnote w:id="12">
    <w:p w:rsidR="00F56711" w:rsidRDefault="00F56711" w:rsidP="00995CB1">
      <w:pPr>
        <w:pStyle w:val="FootnoteText"/>
      </w:pPr>
      <w:r>
        <w:rPr>
          <w:rStyle w:val="FootnoteReference"/>
        </w:rPr>
        <w:footnoteRef/>
      </w:r>
      <w:r>
        <w:t xml:space="preserve"> London’s Industrial Land Baseline  https://www.london.gov.uk/what-we-do/planning/london-plan/london-plan-technical-and-research-reports</w:t>
      </w:r>
    </w:p>
  </w:footnote>
  <w:footnote w:id="13">
    <w:p w:rsidR="00F56711" w:rsidRPr="00E631AD" w:rsidRDefault="00F56711" w:rsidP="0014048D">
      <w:pPr>
        <w:pStyle w:val="FootnoteText"/>
      </w:pPr>
      <w:r>
        <w:rPr>
          <w:rStyle w:val="FootnoteReference"/>
        </w:rPr>
        <w:footnoteRef/>
      </w:r>
      <w:r>
        <w:t xml:space="preserve"> Haringey council’s proposed compulsory purchase of Archway Sheet Metal Works to allow Tottenham Hotspur football club to redevelop their stadium is one such high profile example, though sale was eventually agreed between the firm and club. </w:t>
      </w:r>
    </w:p>
  </w:footnote>
  <w:footnote w:id="14">
    <w:p w:rsidR="00F56711" w:rsidRDefault="00F56711" w:rsidP="0014048D">
      <w:pPr>
        <w:pStyle w:val="FootnoteText"/>
      </w:pPr>
      <w:r>
        <w:rPr>
          <w:rStyle w:val="FootnoteReference"/>
        </w:rPr>
        <w:footnoteRef/>
      </w:r>
      <w:r>
        <w:t xml:space="preserve"> </w:t>
      </w:r>
      <w:r w:rsidRPr="00520320">
        <w:rPr>
          <w:rFonts w:ascii="Calibri" w:eastAsia="Times New Roman" w:hAnsi="Calibri" w:cs="Arial"/>
          <w:color w:val="000000"/>
        </w:rPr>
        <w:t xml:space="preserve">in most cases offices can also be converted to residential </w:t>
      </w:r>
      <w:r>
        <w:rPr>
          <w:rFonts w:ascii="Calibri" w:eastAsia="Times New Roman" w:hAnsi="Calibri" w:cs="Arial"/>
          <w:color w:val="000000"/>
        </w:rPr>
        <w:t>(</w:t>
      </w:r>
      <w:r w:rsidRPr="00520320">
        <w:rPr>
          <w:rFonts w:ascii="Calibri" w:eastAsia="Times New Roman" w:hAnsi="Calibri" w:cs="Arial"/>
          <w:color w:val="000000"/>
        </w:rPr>
        <w:t>homes</w:t>
      </w:r>
      <w:r>
        <w:rPr>
          <w:rFonts w:ascii="Calibri" w:eastAsia="Times New Roman" w:hAnsi="Calibri" w:cs="Arial"/>
          <w:color w:val="000000"/>
        </w:rPr>
        <w:t>)</w:t>
      </w:r>
      <w:r w:rsidRPr="00520320">
        <w:rPr>
          <w:rFonts w:ascii="Calibri" w:eastAsia="Times New Roman" w:hAnsi="Calibri" w:cs="Arial"/>
          <w:color w:val="000000"/>
        </w:rPr>
        <w:t xml:space="preserve"> through </w:t>
      </w:r>
      <w:r>
        <w:rPr>
          <w:rFonts w:ascii="Calibri" w:eastAsia="Times New Roman" w:hAnsi="Calibri" w:cs="Arial"/>
          <w:color w:val="000000"/>
        </w:rPr>
        <w:t xml:space="preserve">the existing </w:t>
      </w:r>
      <w:r w:rsidRPr="00520320">
        <w:rPr>
          <w:rFonts w:ascii="Calibri" w:eastAsia="Times New Roman" w:hAnsi="Calibri" w:cs="Arial"/>
          <w:color w:val="000000"/>
        </w:rPr>
        <w:t>permitted development</w:t>
      </w:r>
      <w:r>
        <w:rPr>
          <w:rFonts w:ascii="Calibri" w:eastAsia="Times New Roman" w:hAnsi="Calibri" w:cs="Arial"/>
          <w:color w:val="000000"/>
        </w:rPr>
        <w:t xml:space="preserve"> </w:t>
      </w:r>
      <w:r w:rsidRPr="00520320">
        <w:rPr>
          <w:rFonts w:ascii="Calibri" w:eastAsia="Times New Roman" w:hAnsi="Calibri" w:cs="Arial"/>
          <w:color w:val="000000"/>
        </w:rPr>
        <w:t>rights</w:t>
      </w:r>
    </w:p>
  </w:footnote>
  <w:footnote w:id="15">
    <w:p w:rsidR="00F56711" w:rsidRPr="00C821CB" w:rsidRDefault="00F56711" w:rsidP="0010684D">
      <w:pPr>
        <w:pStyle w:val="FootnoteText"/>
      </w:pPr>
      <w:r>
        <w:rPr>
          <w:rStyle w:val="FootnoteReference"/>
        </w:rPr>
        <w:footnoteRef/>
      </w:r>
      <w:r>
        <w:t xml:space="preserve"> </w:t>
      </w:r>
      <w:hyperlink r:id="rId8" w:history="1">
        <w:r w:rsidRPr="00FF325A">
          <w:rPr>
            <w:rStyle w:val="Hyperlink"/>
          </w:rPr>
          <w:t>https://www.gov.uk/government/consultations/improving-the-compulsory-purchase-process</w:t>
        </w:r>
      </w:hyperlink>
      <w:r>
        <w:t xml:space="preserve"> accessed 12 September 2015</w:t>
      </w:r>
    </w:p>
  </w:footnote>
  <w:footnote w:id="16">
    <w:p w:rsidR="00F56711" w:rsidRDefault="00F56711" w:rsidP="0010684D">
      <w:pPr>
        <w:pStyle w:val="FootnoteText"/>
      </w:pPr>
      <w:r>
        <w:rPr>
          <w:rStyle w:val="FootnoteReference"/>
        </w:rPr>
        <w:footnoteRef/>
      </w:r>
      <w:r>
        <w:t xml:space="preserve"> This paper does not propose any changes to process for acquiring someone’s home. It is clearly important to maintain a proper balanced test in these circumstances.</w:t>
      </w:r>
    </w:p>
  </w:footnote>
  <w:footnote w:id="17">
    <w:p w:rsidR="00F56711" w:rsidRDefault="00F56711" w:rsidP="00672B84">
      <w:pPr>
        <w:pStyle w:val="FootnoteText"/>
      </w:pPr>
      <w:r>
        <w:rPr>
          <w:rStyle w:val="FootnoteReference"/>
        </w:rPr>
        <w:footnoteRef/>
      </w:r>
      <w:r>
        <w:t xml:space="preserve"> </w:t>
      </w:r>
      <w:r w:rsidRPr="004B7C79">
        <w:t>http://www.justice.gov/enrd/history-federal-use-eminent-domain</w:t>
      </w:r>
    </w:p>
  </w:footnote>
  <w:footnote w:id="18">
    <w:p w:rsidR="00F56711" w:rsidRDefault="00F56711" w:rsidP="00B76F6A">
      <w:pPr>
        <w:pStyle w:val="FootnoteText"/>
      </w:pPr>
      <w:r>
        <w:rPr>
          <w:rStyle w:val="FootnoteReference"/>
        </w:rPr>
        <w:footnoteRef/>
      </w:r>
      <w:r>
        <w:t xml:space="preserve"> </w:t>
      </w:r>
      <w:r w:rsidRPr="00553F87">
        <w:rPr>
          <w:rFonts w:ascii="Calibri" w:eastAsia="Times New Roman" w:hAnsi="Calibri" w:cs="Arial"/>
          <w:color w:val="000000"/>
        </w:rPr>
        <w:t xml:space="preserve">Landowners attracted to such an offer but </w:t>
      </w:r>
      <w:r w:rsidRPr="00553F87">
        <w:rPr>
          <w:rFonts w:ascii="Calibri" w:eastAsia="Times New Roman" w:hAnsi="Calibri" w:cs="Arial"/>
          <w:i/>
          <w:color w:val="000000"/>
        </w:rPr>
        <w:t>letting</w:t>
      </w:r>
      <w:r w:rsidRPr="00553F87">
        <w:rPr>
          <w:rFonts w:ascii="Calibri" w:eastAsia="Times New Roman" w:hAnsi="Calibri" w:cs="Arial"/>
          <w:color w:val="000000"/>
        </w:rPr>
        <w:t xml:space="preserve"> their premises to a business would obviously have to abide by any tenancy agreement in place, and to reach their own accord with their tenant if they wanted to terminate the agreement </w:t>
      </w:r>
      <w:r>
        <w:rPr>
          <w:rFonts w:ascii="Calibri" w:eastAsia="Times New Roman" w:hAnsi="Calibri" w:cs="Arial"/>
          <w:color w:val="000000"/>
        </w:rPr>
        <w:t xml:space="preserve">early </w:t>
      </w:r>
      <w:r w:rsidRPr="00553F87">
        <w:rPr>
          <w:rFonts w:ascii="Calibri" w:eastAsia="Times New Roman" w:hAnsi="Calibri" w:cs="Arial"/>
          <w:color w:val="000000"/>
        </w:rPr>
        <w:t>through mutual consent</w:t>
      </w:r>
      <w:r>
        <w:rPr>
          <w:rFonts w:ascii="Calibri" w:eastAsia="Times New Roman" w:hAnsi="Calibri" w:cs="Arial"/>
          <w:color w:val="000000"/>
        </w:rPr>
        <w:t>,</w:t>
      </w:r>
      <w:r w:rsidRPr="00553F87">
        <w:rPr>
          <w:rFonts w:ascii="Calibri" w:eastAsia="Times New Roman" w:hAnsi="Calibri" w:cs="Arial"/>
          <w:color w:val="000000"/>
        </w:rPr>
        <w:t xml:space="preserve"> in order to sell their business premise and/or land.</w:t>
      </w:r>
    </w:p>
  </w:footnote>
  <w:footnote w:id="19">
    <w:p w:rsidR="00F56711" w:rsidRDefault="00F56711" w:rsidP="004C2E66">
      <w:pPr>
        <w:pStyle w:val="FootnoteText"/>
      </w:pPr>
      <w:r>
        <w:rPr>
          <w:rStyle w:val="FootnoteReference"/>
        </w:rPr>
        <w:footnoteRef/>
      </w:r>
      <w:r>
        <w:t xml:space="preserve"> Assuming industrial land costs of £30k per home – based on the existing use value of an industrial estate in an unspecified London Borough, remediation and infrastructure of £120k per home – based on GLA sites and taking account of reasonable decontamination costs, and and build costs (including on-costs and professional fees) of £150k per home. </w:t>
      </w:r>
    </w:p>
  </w:footnote>
  <w:footnote w:id="20">
    <w:p w:rsidR="00F56711" w:rsidRDefault="00F56711">
      <w:pPr>
        <w:pStyle w:val="FootnoteText"/>
      </w:pPr>
      <w:r>
        <w:rPr>
          <w:rStyle w:val="FootnoteReference"/>
        </w:rPr>
        <w:footnoteRef/>
      </w:r>
      <w:r>
        <w:t xml:space="preserve"> This is broadly in line with industry expectations about the stabilisation of a rented portfolio.</w:t>
      </w:r>
    </w:p>
  </w:footnote>
  <w:footnote w:id="21">
    <w:p w:rsidR="00F56711" w:rsidRPr="00C821CB" w:rsidRDefault="00F56711" w:rsidP="0024477B">
      <w:pPr>
        <w:pStyle w:val="FootnoteText"/>
      </w:pPr>
      <w:r>
        <w:rPr>
          <w:rStyle w:val="FootnoteReference"/>
        </w:rPr>
        <w:footnoteRef/>
      </w:r>
      <w:r>
        <w:t xml:space="preserve"> £18bn in total, £12bn allocated for the mortgage guarantees and £6bn for equity loans.</w:t>
      </w:r>
    </w:p>
  </w:footnote>
  <w:footnote w:id="22">
    <w:p w:rsidR="00F56711" w:rsidRDefault="00F56711" w:rsidP="0023014D">
      <w:pPr>
        <w:rPr>
          <w:color w:val="000000"/>
        </w:rPr>
      </w:pPr>
      <w:r>
        <w:rPr>
          <w:rStyle w:val="FootnoteReference"/>
        </w:rPr>
        <w:footnoteRef/>
      </w:r>
      <w:r>
        <w:t xml:space="preserve"> </w:t>
      </w:r>
      <w:r>
        <w:rPr>
          <w:rFonts w:ascii="Arial" w:hAnsi="Arial" w:cs="Arial"/>
          <w:sz w:val="18"/>
          <w:szCs w:val="18"/>
        </w:rPr>
        <w:t>In 2012-13 the UK Government introduced an additional type of capital funding in order to boost investment – so called Financial Transactions. Financial Transactions do not strictly add to capital expenditure per se, as they are not regarded by HM Treasury as spending transactions. Financial Transactions in general consist of the transformation of one type of financial instrument into another – for example cash into lending. Lending increases fixed assets on the Government’s balance sheet but is not an item in net investment and therefore does not contribute to Public Sector Net Investment (PSNI) it also does not increase Public Sector Net Borrowing (PSNB). It may increase the overall stock of financial debt, as measured by the aggregate Public Sector Net Debt (PSND).</w:t>
      </w:r>
    </w:p>
    <w:p w:rsidR="00F56711" w:rsidRDefault="00F56711" w:rsidP="0023014D">
      <w:pPr>
        <w:rPr>
          <w:color w:val="000000"/>
        </w:rPr>
      </w:pPr>
    </w:p>
    <w:p w:rsidR="00F56711" w:rsidRDefault="00F56711" w:rsidP="0023014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711" w:rsidRPr="009369AA" w:rsidRDefault="00F56711" w:rsidP="009369AA">
    <w:pPr>
      <w:pStyle w:val="Header"/>
      <w:jc w:val="center"/>
      <w:rPr>
        <w:b/>
      </w:rPr>
    </w:pPr>
    <w:r w:rsidRPr="009369AA">
      <w:rPr>
        <w:b/>
      </w:rPr>
      <w:t>THE HOMES LONDON NEEDS</w:t>
    </w:r>
  </w:p>
  <w:p w:rsidR="00F56711" w:rsidRDefault="00F56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38BA"/>
    <w:multiLevelType w:val="hybridMultilevel"/>
    <w:tmpl w:val="E5E059C6"/>
    <w:lvl w:ilvl="0" w:tplc="5E5C7C5E">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3F7ADF"/>
    <w:multiLevelType w:val="hybridMultilevel"/>
    <w:tmpl w:val="73945F04"/>
    <w:lvl w:ilvl="0" w:tplc="CBEE0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D816E1"/>
    <w:multiLevelType w:val="hybridMultilevel"/>
    <w:tmpl w:val="BBC4EDAC"/>
    <w:lvl w:ilvl="0" w:tplc="5E5C7C5E">
      <w:start w:val="1"/>
      <w:numFmt w:val="bullet"/>
      <w:lvlText w:val=""/>
      <w:lvlJc w:val="left"/>
      <w:pPr>
        <w:tabs>
          <w:tab w:val="num" w:pos="360"/>
        </w:tabs>
        <w:ind w:left="360" w:hanging="360"/>
      </w:pPr>
      <w:rPr>
        <w:rFonts w:ascii="Wingdings" w:hAnsi="Wingdings" w:hint="default"/>
      </w:rPr>
    </w:lvl>
    <w:lvl w:ilvl="1" w:tplc="74BA982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2BC74AC"/>
    <w:multiLevelType w:val="hybridMultilevel"/>
    <w:tmpl w:val="B218B506"/>
    <w:lvl w:ilvl="0" w:tplc="CBEE0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E02F39"/>
    <w:multiLevelType w:val="hybridMultilevel"/>
    <w:tmpl w:val="D35E4B56"/>
    <w:lvl w:ilvl="0" w:tplc="D41833AE">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6FD2295"/>
    <w:multiLevelType w:val="hybridMultilevel"/>
    <w:tmpl w:val="D5944E76"/>
    <w:lvl w:ilvl="0" w:tplc="B3347E4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DA2F08"/>
    <w:multiLevelType w:val="hybridMultilevel"/>
    <w:tmpl w:val="103E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C9366BD"/>
    <w:multiLevelType w:val="hybridMultilevel"/>
    <w:tmpl w:val="85A8256C"/>
    <w:lvl w:ilvl="0" w:tplc="0346D9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6C7A70"/>
    <w:multiLevelType w:val="hybridMultilevel"/>
    <w:tmpl w:val="F342EE04"/>
    <w:lvl w:ilvl="0" w:tplc="47E8F4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676FDF"/>
    <w:multiLevelType w:val="hybridMultilevel"/>
    <w:tmpl w:val="42CC220E"/>
    <w:lvl w:ilvl="0" w:tplc="CBEE0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67576D"/>
    <w:multiLevelType w:val="hybridMultilevel"/>
    <w:tmpl w:val="292CDF82"/>
    <w:lvl w:ilvl="0" w:tplc="2E9C78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AB64D9F"/>
    <w:multiLevelType w:val="hybridMultilevel"/>
    <w:tmpl w:val="EB10609E"/>
    <w:lvl w:ilvl="0" w:tplc="78B64906">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nsid w:val="2F53329F"/>
    <w:multiLevelType w:val="multilevel"/>
    <w:tmpl w:val="85A4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C87D7E"/>
    <w:multiLevelType w:val="hybridMultilevel"/>
    <w:tmpl w:val="612A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15135B"/>
    <w:multiLevelType w:val="multilevel"/>
    <w:tmpl w:val="7392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246A81"/>
    <w:multiLevelType w:val="hybridMultilevel"/>
    <w:tmpl w:val="6F4C4D66"/>
    <w:lvl w:ilvl="0" w:tplc="1D4E9B50">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4A14177B"/>
    <w:multiLevelType w:val="hybridMultilevel"/>
    <w:tmpl w:val="08006B9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C297F3C"/>
    <w:multiLevelType w:val="hybridMultilevel"/>
    <w:tmpl w:val="F0082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40806DC"/>
    <w:multiLevelType w:val="multilevel"/>
    <w:tmpl w:val="A92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71A29"/>
    <w:multiLevelType w:val="hybridMultilevel"/>
    <w:tmpl w:val="85A8256C"/>
    <w:lvl w:ilvl="0" w:tplc="0346D9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A548EB"/>
    <w:multiLevelType w:val="multilevel"/>
    <w:tmpl w:val="5EC2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B278DE"/>
    <w:multiLevelType w:val="hybridMultilevel"/>
    <w:tmpl w:val="B9E899C0"/>
    <w:lvl w:ilvl="0" w:tplc="DC5C70DA">
      <w:start w:val="3"/>
      <w:numFmt w:val="decimal"/>
      <w:lvlText w:val="(%1)"/>
      <w:lvlJc w:val="left"/>
      <w:pPr>
        <w:ind w:left="720" w:hanging="360"/>
      </w:pPr>
      <w:rPr>
        <w:rFonts w:cs="Times New Roman" w:hint="default"/>
        <w:b w:val="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6A45276E"/>
    <w:multiLevelType w:val="hybridMultilevel"/>
    <w:tmpl w:val="1E447BDE"/>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nsid w:val="71081279"/>
    <w:multiLevelType w:val="hybridMultilevel"/>
    <w:tmpl w:val="8B2A6FBE"/>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4">
    <w:nsid w:val="73430F2D"/>
    <w:multiLevelType w:val="hybridMultilevel"/>
    <w:tmpl w:val="0E924F12"/>
    <w:lvl w:ilvl="0" w:tplc="E8CA0B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FF7333"/>
    <w:multiLevelType w:val="hybridMultilevel"/>
    <w:tmpl w:val="6AB03E92"/>
    <w:lvl w:ilvl="0" w:tplc="F5D0E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EF6ECD"/>
    <w:multiLevelType w:val="hybridMultilevel"/>
    <w:tmpl w:val="701099B6"/>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7A0F613A"/>
    <w:multiLevelType w:val="multilevel"/>
    <w:tmpl w:val="655A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675FD4"/>
    <w:multiLevelType w:val="hybridMultilevel"/>
    <w:tmpl w:val="0AFCE1E0"/>
    <w:lvl w:ilvl="0" w:tplc="5E5C7C5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7"/>
  </w:num>
  <w:num w:numId="3">
    <w:abstractNumId w:val="20"/>
  </w:num>
  <w:num w:numId="4">
    <w:abstractNumId w:val="14"/>
  </w:num>
  <w:num w:numId="5">
    <w:abstractNumId w:val="12"/>
  </w:num>
  <w:num w:numId="6">
    <w:abstractNumId w:val="18"/>
  </w:num>
  <w:num w:numId="7">
    <w:abstractNumId w:val="7"/>
  </w:num>
  <w:num w:numId="8">
    <w:abstractNumId w:val="10"/>
  </w:num>
  <w:num w:numId="9">
    <w:abstractNumId w:val="25"/>
  </w:num>
  <w:num w:numId="10">
    <w:abstractNumId w:val="24"/>
  </w:num>
  <w:num w:numId="11">
    <w:abstractNumId w:val="1"/>
  </w:num>
  <w:num w:numId="12">
    <w:abstractNumId w:val="19"/>
  </w:num>
  <w:num w:numId="13">
    <w:abstractNumId w:val="5"/>
  </w:num>
  <w:num w:numId="14">
    <w:abstractNumId w:val="8"/>
  </w:num>
  <w:num w:numId="15">
    <w:abstractNumId w:val="0"/>
  </w:num>
  <w:num w:numId="16">
    <w:abstractNumId w:val="2"/>
  </w:num>
  <w:num w:numId="17">
    <w:abstractNumId w:val="28"/>
  </w:num>
  <w:num w:numId="18">
    <w:abstractNumId w:val="23"/>
  </w:num>
  <w:num w:numId="19">
    <w:abstractNumId w:val="26"/>
  </w:num>
  <w:num w:numId="20">
    <w:abstractNumId w:val="21"/>
  </w:num>
  <w:num w:numId="21">
    <w:abstractNumId w:val="22"/>
  </w:num>
  <w:num w:numId="22">
    <w:abstractNumId w:val="16"/>
  </w:num>
  <w:num w:numId="23">
    <w:abstractNumId w:val="17"/>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
  </w:num>
  <w:num w:numId="29">
    <w:abstractNumId w:val="1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377"/>
    <w:rsid w:val="00002733"/>
    <w:rsid w:val="000050BC"/>
    <w:rsid w:val="00011017"/>
    <w:rsid w:val="00011E4B"/>
    <w:rsid w:val="000125E4"/>
    <w:rsid w:val="0003321B"/>
    <w:rsid w:val="00034B50"/>
    <w:rsid w:val="0003661D"/>
    <w:rsid w:val="00037023"/>
    <w:rsid w:val="0004394B"/>
    <w:rsid w:val="000452C6"/>
    <w:rsid w:val="0005015F"/>
    <w:rsid w:val="00050C74"/>
    <w:rsid w:val="000516D4"/>
    <w:rsid w:val="00053001"/>
    <w:rsid w:val="000569EF"/>
    <w:rsid w:val="00057AD9"/>
    <w:rsid w:val="00065055"/>
    <w:rsid w:val="00065CA2"/>
    <w:rsid w:val="00067B89"/>
    <w:rsid w:val="00067FBC"/>
    <w:rsid w:val="00070A4A"/>
    <w:rsid w:val="00074CEE"/>
    <w:rsid w:val="0007666D"/>
    <w:rsid w:val="000869E7"/>
    <w:rsid w:val="000906BB"/>
    <w:rsid w:val="00092CD4"/>
    <w:rsid w:val="00092F69"/>
    <w:rsid w:val="00094305"/>
    <w:rsid w:val="000A688B"/>
    <w:rsid w:val="000A6F64"/>
    <w:rsid w:val="000B133D"/>
    <w:rsid w:val="000B61A7"/>
    <w:rsid w:val="000C120F"/>
    <w:rsid w:val="000C40C8"/>
    <w:rsid w:val="000C63CD"/>
    <w:rsid w:val="000C7395"/>
    <w:rsid w:val="000D29B0"/>
    <w:rsid w:val="000D651D"/>
    <w:rsid w:val="000E0FB6"/>
    <w:rsid w:val="000E343D"/>
    <w:rsid w:val="000F1160"/>
    <w:rsid w:val="000F3BA2"/>
    <w:rsid w:val="000F764D"/>
    <w:rsid w:val="00101649"/>
    <w:rsid w:val="00105E59"/>
    <w:rsid w:val="0010684D"/>
    <w:rsid w:val="00106CA2"/>
    <w:rsid w:val="00110FFF"/>
    <w:rsid w:val="0012065F"/>
    <w:rsid w:val="00121BE1"/>
    <w:rsid w:val="00122775"/>
    <w:rsid w:val="00122F30"/>
    <w:rsid w:val="001234BB"/>
    <w:rsid w:val="00124798"/>
    <w:rsid w:val="0012517C"/>
    <w:rsid w:val="00127B72"/>
    <w:rsid w:val="0014016E"/>
    <w:rsid w:val="0014048D"/>
    <w:rsid w:val="00142A41"/>
    <w:rsid w:val="00163DD4"/>
    <w:rsid w:val="00164343"/>
    <w:rsid w:val="0017269D"/>
    <w:rsid w:val="00175702"/>
    <w:rsid w:val="00176D5E"/>
    <w:rsid w:val="001815AD"/>
    <w:rsid w:val="0018198B"/>
    <w:rsid w:val="0018749A"/>
    <w:rsid w:val="001918DE"/>
    <w:rsid w:val="00193C70"/>
    <w:rsid w:val="001A2C4C"/>
    <w:rsid w:val="001A4505"/>
    <w:rsid w:val="001A5503"/>
    <w:rsid w:val="001B3AE1"/>
    <w:rsid w:val="001B50E4"/>
    <w:rsid w:val="001C1928"/>
    <w:rsid w:val="001C2C25"/>
    <w:rsid w:val="001C68A8"/>
    <w:rsid w:val="001D3640"/>
    <w:rsid w:val="001D3BD6"/>
    <w:rsid w:val="001E2A90"/>
    <w:rsid w:val="001E33A2"/>
    <w:rsid w:val="001E4820"/>
    <w:rsid w:val="001F266F"/>
    <w:rsid w:val="001F63A3"/>
    <w:rsid w:val="00200EF4"/>
    <w:rsid w:val="00203E4C"/>
    <w:rsid w:val="00206E70"/>
    <w:rsid w:val="00214FB9"/>
    <w:rsid w:val="00220BD8"/>
    <w:rsid w:val="00222D97"/>
    <w:rsid w:val="00225106"/>
    <w:rsid w:val="0023014D"/>
    <w:rsid w:val="0023052F"/>
    <w:rsid w:val="00230DBB"/>
    <w:rsid w:val="00236276"/>
    <w:rsid w:val="002378D9"/>
    <w:rsid w:val="002409DB"/>
    <w:rsid w:val="00241946"/>
    <w:rsid w:val="00241F84"/>
    <w:rsid w:val="0024204E"/>
    <w:rsid w:val="0024477B"/>
    <w:rsid w:val="0024690C"/>
    <w:rsid w:val="00256069"/>
    <w:rsid w:val="00256B8A"/>
    <w:rsid w:val="0026199B"/>
    <w:rsid w:val="00263DA5"/>
    <w:rsid w:val="0026552A"/>
    <w:rsid w:val="00273D87"/>
    <w:rsid w:val="00277017"/>
    <w:rsid w:val="00280F57"/>
    <w:rsid w:val="00282507"/>
    <w:rsid w:val="00295829"/>
    <w:rsid w:val="00296256"/>
    <w:rsid w:val="002A188D"/>
    <w:rsid w:val="002A5064"/>
    <w:rsid w:val="002A56EC"/>
    <w:rsid w:val="002A617D"/>
    <w:rsid w:val="002B14A7"/>
    <w:rsid w:val="002B5D37"/>
    <w:rsid w:val="002B6713"/>
    <w:rsid w:val="002C0DA6"/>
    <w:rsid w:val="002C1132"/>
    <w:rsid w:val="002C142B"/>
    <w:rsid w:val="002C262A"/>
    <w:rsid w:val="002D6115"/>
    <w:rsid w:val="002E2469"/>
    <w:rsid w:val="002E2C34"/>
    <w:rsid w:val="002E3DB5"/>
    <w:rsid w:val="002E6137"/>
    <w:rsid w:val="002E6C18"/>
    <w:rsid w:val="002F0747"/>
    <w:rsid w:val="002F4887"/>
    <w:rsid w:val="002F5FE8"/>
    <w:rsid w:val="002F6402"/>
    <w:rsid w:val="002F7490"/>
    <w:rsid w:val="00311727"/>
    <w:rsid w:val="00314B68"/>
    <w:rsid w:val="00315865"/>
    <w:rsid w:val="00315BAF"/>
    <w:rsid w:val="0032350B"/>
    <w:rsid w:val="003256E1"/>
    <w:rsid w:val="00326D33"/>
    <w:rsid w:val="00335B61"/>
    <w:rsid w:val="00336B46"/>
    <w:rsid w:val="0034363E"/>
    <w:rsid w:val="00344C6F"/>
    <w:rsid w:val="00347344"/>
    <w:rsid w:val="003477C6"/>
    <w:rsid w:val="00363BC5"/>
    <w:rsid w:val="00363F67"/>
    <w:rsid w:val="00364899"/>
    <w:rsid w:val="003651D8"/>
    <w:rsid w:val="003665DD"/>
    <w:rsid w:val="003739A0"/>
    <w:rsid w:val="00373C01"/>
    <w:rsid w:val="00376028"/>
    <w:rsid w:val="00380DA5"/>
    <w:rsid w:val="003831FC"/>
    <w:rsid w:val="003870F3"/>
    <w:rsid w:val="00393E86"/>
    <w:rsid w:val="00395456"/>
    <w:rsid w:val="00397AE4"/>
    <w:rsid w:val="003A73E8"/>
    <w:rsid w:val="003B0C3D"/>
    <w:rsid w:val="003B2BF4"/>
    <w:rsid w:val="003B6D02"/>
    <w:rsid w:val="003C24C7"/>
    <w:rsid w:val="003C5AD6"/>
    <w:rsid w:val="003D51B0"/>
    <w:rsid w:val="003D59DD"/>
    <w:rsid w:val="003D6886"/>
    <w:rsid w:val="003D71EF"/>
    <w:rsid w:val="003E01C4"/>
    <w:rsid w:val="003E096F"/>
    <w:rsid w:val="003E41BD"/>
    <w:rsid w:val="003E42DD"/>
    <w:rsid w:val="003F245E"/>
    <w:rsid w:val="0040425D"/>
    <w:rsid w:val="00410F8D"/>
    <w:rsid w:val="004115B4"/>
    <w:rsid w:val="0041356B"/>
    <w:rsid w:val="00413D41"/>
    <w:rsid w:val="00417149"/>
    <w:rsid w:val="004176B1"/>
    <w:rsid w:val="004179AB"/>
    <w:rsid w:val="00417F1D"/>
    <w:rsid w:val="00421869"/>
    <w:rsid w:val="00421FCA"/>
    <w:rsid w:val="00424578"/>
    <w:rsid w:val="004247D7"/>
    <w:rsid w:val="00431D00"/>
    <w:rsid w:val="004362A3"/>
    <w:rsid w:val="00442B14"/>
    <w:rsid w:val="004457E1"/>
    <w:rsid w:val="004514AE"/>
    <w:rsid w:val="00453D14"/>
    <w:rsid w:val="00461E50"/>
    <w:rsid w:val="00465078"/>
    <w:rsid w:val="00465D0B"/>
    <w:rsid w:val="00465FAE"/>
    <w:rsid w:val="0046608A"/>
    <w:rsid w:val="004670E3"/>
    <w:rsid w:val="00471492"/>
    <w:rsid w:val="00471D20"/>
    <w:rsid w:val="004729BB"/>
    <w:rsid w:val="00476B87"/>
    <w:rsid w:val="004809C4"/>
    <w:rsid w:val="00485223"/>
    <w:rsid w:val="00487F5A"/>
    <w:rsid w:val="004937EA"/>
    <w:rsid w:val="00496452"/>
    <w:rsid w:val="004A0554"/>
    <w:rsid w:val="004A28DE"/>
    <w:rsid w:val="004A5327"/>
    <w:rsid w:val="004A7D19"/>
    <w:rsid w:val="004B3158"/>
    <w:rsid w:val="004B73C5"/>
    <w:rsid w:val="004B7C79"/>
    <w:rsid w:val="004C0D46"/>
    <w:rsid w:val="004C13FE"/>
    <w:rsid w:val="004C1557"/>
    <w:rsid w:val="004C2019"/>
    <w:rsid w:val="004C2E66"/>
    <w:rsid w:val="004C3C2D"/>
    <w:rsid w:val="004C7528"/>
    <w:rsid w:val="004D0716"/>
    <w:rsid w:val="004E6935"/>
    <w:rsid w:val="004F1191"/>
    <w:rsid w:val="004F67FE"/>
    <w:rsid w:val="00502463"/>
    <w:rsid w:val="00504492"/>
    <w:rsid w:val="00512E41"/>
    <w:rsid w:val="00514D2E"/>
    <w:rsid w:val="00522E6F"/>
    <w:rsid w:val="00537B51"/>
    <w:rsid w:val="00544561"/>
    <w:rsid w:val="005453FE"/>
    <w:rsid w:val="00547A69"/>
    <w:rsid w:val="005512F8"/>
    <w:rsid w:val="00552EEE"/>
    <w:rsid w:val="00553F87"/>
    <w:rsid w:val="005546FB"/>
    <w:rsid w:val="00554F40"/>
    <w:rsid w:val="00557C46"/>
    <w:rsid w:val="005626DE"/>
    <w:rsid w:val="00570EB2"/>
    <w:rsid w:val="005723D8"/>
    <w:rsid w:val="00572D7B"/>
    <w:rsid w:val="00573AB0"/>
    <w:rsid w:val="005831DD"/>
    <w:rsid w:val="00592DCE"/>
    <w:rsid w:val="00594C4F"/>
    <w:rsid w:val="005A174E"/>
    <w:rsid w:val="005A6F8D"/>
    <w:rsid w:val="005B44E9"/>
    <w:rsid w:val="005B4800"/>
    <w:rsid w:val="005B7166"/>
    <w:rsid w:val="005D5232"/>
    <w:rsid w:val="005E0DAA"/>
    <w:rsid w:val="005E68DB"/>
    <w:rsid w:val="005F0B9C"/>
    <w:rsid w:val="005F0D71"/>
    <w:rsid w:val="005F1F52"/>
    <w:rsid w:val="005F22CD"/>
    <w:rsid w:val="005F566C"/>
    <w:rsid w:val="00601963"/>
    <w:rsid w:val="00601E09"/>
    <w:rsid w:val="00601E1C"/>
    <w:rsid w:val="006069C3"/>
    <w:rsid w:val="00613377"/>
    <w:rsid w:val="00613A09"/>
    <w:rsid w:val="00620F57"/>
    <w:rsid w:val="00630252"/>
    <w:rsid w:val="00630FD3"/>
    <w:rsid w:val="00634935"/>
    <w:rsid w:val="00635304"/>
    <w:rsid w:val="006355B1"/>
    <w:rsid w:val="006437FA"/>
    <w:rsid w:val="006504E6"/>
    <w:rsid w:val="00650C2C"/>
    <w:rsid w:val="00655B62"/>
    <w:rsid w:val="00663B20"/>
    <w:rsid w:val="006657CA"/>
    <w:rsid w:val="0066768E"/>
    <w:rsid w:val="006678F3"/>
    <w:rsid w:val="00672B84"/>
    <w:rsid w:val="006742C3"/>
    <w:rsid w:val="00676EB1"/>
    <w:rsid w:val="006802E5"/>
    <w:rsid w:val="0068037A"/>
    <w:rsid w:val="00680516"/>
    <w:rsid w:val="00683609"/>
    <w:rsid w:val="00687217"/>
    <w:rsid w:val="00690253"/>
    <w:rsid w:val="00692975"/>
    <w:rsid w:val="00694A70"/>
    <w:rsid w:val="00696A52"/>
    <w:rsid w:val="006A0636"/>
    <w:rsid w:val="006A1AB1"/>
    <w:rsid w:val="006A3DA9"/>
    <w:rsid w:val="006A51BC"/>
    <w:rsid w:val="006B4B9B"/>
    <w:rsid w:val="006B6472"/>
    <w:rsid w:val="006C1C14"/>
    <w:rsid w:val="006C2D13"/>
    <w:rsid w:val="006C4FD2"/>
    <w:rsid w:val="006C612F"/>
    <w:rsid w:val="006C6E97"/>
    <w:rsid w:val="006C6F7A"/>
    <w:rsid w:val="006D15A5"/>
    <w:rsid w:val="006E035F"/>
    <w:rsid w:val="006E7B5E"/>
    <w:rsid w:val="006F1373"/>
    <w:rsid w:val="006F7983"/>
    <w:rsid w:val="006F7A7F"/>
    <w:rsid w:val="007026A5"/>
    <w:rsid w:val="0071316D"/>
    <w:rsid w:val="007147F8"/>
    <w:rsid w:val="00717483"/>
    <w:rsid w:val="007200CB"/>
    <w:rsid w:val="00720874"/>
    <w:rsid w:val="007276B6"/>
    <w:rsid w:val="00727CAB"/>
    <w:rsid w:val="00735111"/>
    <w:rsid w:val="00736C77"/>
    <w:rsid w:val="00736EDF"/>
    <w:rsid w:val="00746A4A"/>
    <w:rsid w:val="00746C71"/>
    <w:rsid w:val="007471E6"/>
    <w:rsid w:val="00747E59"/>
    <w:rsid w:val="007570BA"/>
    <w:rsid w:val="0077477E"/>
    <w:rsid w:val="00777757"/>
    <w:rsid w:val="00777DA3"/>
    <w:rsid w:val="007805C9"/>
    <w:rsid w:val="00793019"/>
    <w:rsid w:val="00795933"/>
    <w:rsid w:val="007A3CCF"/>
    <w:rsid w:val="007A6050"/>
    <w:rsid w:val="007A7E5D"/>
    <w:rsid w:val="007B13BC"/>
    <w:rsid w:val="007B23F6"/>
    <w:rsid w:val="007B4339"/>
    <w:rsid w:val="007B539A"/>
    <w:rsid w:val="007B5F5B"/>
    <w:rsid w:val="007C0422"/>
    <w:rsid w:val="007C450E"/>
    <w:rsid w:val="007D3E0B"/>
    <w:rsid w:val="007E0137"/>
    <w:rsid w:val="007E0443"/>
    <w:rsid w:val="007E207B"/>
    <w:rsid w:val="007F208E"/>
    <w:rsid w:val="007F2377"/>
    <w:rsid w:val="00802BD7"/>
    <w:rsid w:val="00803F0A"/>
    <w:rsid w:val="008052CF"/>
    <w:rsid w:val="00812CDD"/>
    <w:rsid w:val="008161BF"/>
    <w:rsid w:val="00824895"/>
    <w:rsid w:val="00831A43"/>
    <w:rsid w:val="00832CE4"/>
    <w:rsid w:val="00833240"/>
    <w:rsid w:val="00834FA6"/>
    <w:rsid w:val="00835404"/>
    <w:rsid w:val="008362A1"/>
    <w:rsid w:val="00852DFF"/>
    <w:rsid w:val="00853454"/>
    <w:rsid w:val="0085746C"/>
    <w:rsid w:val="00862E25"/>
    <w:rsid w:val="008630E9"/>
    <w:rsid w:val="00867768"/>
    <w:rsid w:val="00867908"/>
    <w:rsid w:val="00874AA9"/>
    <w:rsid w:val="00876C22"/>
    <w:rsid w:val="008918AD"/>
    <w:rsid w:val="008A3B6D"/>
    <w:rsid w:val="008A5AEC"/>
    <w:rsid w:val="008A792E"/>
    <w:rsid w:val="008B17B4"/>
    <w:rsid w:val="008B2CF9"/>
    <w:rsid w:val="008B374A"/>
    <w:rsid w:val="008B7574"/>
    <w:rsid w:val="008C5345"/>
    <w:rsid w:val="008E586F"/>
    <w:rsid w:val="008E7CD8"/>
    <w:rsid w:val="008F2062"/>
    <w:rsid w:val="00904D6D"/>
    <w:rsid w:val="00907C07"/>
    <w:rsid w:val="0091061F"/>
    <w:rsid w:val="00910BE0"/>
    <w:rsid w:val="00911E69"/>
    <w:rsid w:val="009154B8"/>
    <w:rsid w:val="00916A6D"/>
    <w:rsid w:val="00922CAF"/>
    <w:rsid w:val="009247BF"/>
    <w:rsid w:val="009275E6"/>
    <w:rsid w:val="00927F50"/>
    <w:rsid w:val="009325FB"/>
    <w:rsid w:val="009349C7"/>
    <w:rsid w:val="00934A63"/>
    <w:rsid w:val="009369AA"/>
    <w:rsid w:val="00941842"/>
    <w:rsid w:val="00942718"/>
    <w:rsid w:val="00945BEB"/>
    <w:rsid w:val="00953EB7"/>
    <w:rsid w:val="009560F8"/>
    <w:rsid w:val="009562F3"/>
    <w:rsid w:val="00956E84"/>
    <w:rsid w:val="00964D6E"/>
    <w:rsid w:val="00966747"/>
    <w:rsid w:val="009668E3"/>
    <w:rsid w:val="00973CE7"/>
    <w:rsid w:val="00980888"/>
    <w:rsid w:val="009823DE"/>
    <w:rsid w:val="00991818"/>
    <w:rsid w:val="009922BA"/>
    <w:rsid w:val="00994F29"/>
    <w:rsid w:val="00995CB1"/>
    <w:rsid w:val="00996958"/>
    <w:rsid w:val="009B78A9"/>
    <w:rsid w:val="009C316F"/>
    <w:rsid w:val="009C3265"/>
    <w:rsid w:val="009C540D"/>
    <w:rsid w:val="009C696A"/>
    <w:rsid w:val="009D01FC"/>
    <w:rsid w:val="009D0687"/>
    <w:rsid w:val="009E0C8F"/>
    <w:rsid w:val="009E7045"/>
    <w:rsid w:val="00A05E77"/>
    <w:rsid w:val="00A07607"/>
    <w:rsid w:val="00A10D38"/>
    <w:rsid w:val="00A117EA"/>
    <w:rsid w:val="00A1654E"/>
    <w:rsid w:val="00A23C69"/>
    <w:rsid w:val="00A2604E"/>
    <w:rsid w:val="00A268FD"/>
    <w:rsid w:val="00A270D1"/>
    <w:rsid w:val="00A32010"/>
    <w:rsid w:val="00A347BA"/>
    <w:rsid w:val="00A35E05"/>
    <w:rsid w:val="00A360F5"/>
    <w:rsid w:val="00A37542"/>
    <w:rsid w:val="00A3760C"/>
    <w:rsid w:val="00A40B17"/>
    <w:rsid w:val="00A41C13"/>
    <w:rsid w:val="00A42560"/>
    <w:rsid w:val="00A44D28"/>
    <w:rsid w:val="00A4500B"/>
    <w:rsid w:val="00A45D69"/>
    <w:rsid w:val="00A61BBC"/>
    <w:rsid w:val="00A65889"/>
    <w:rsid w:val="00A701AE"/>
    <w:rsid w:val="00A83D5C"/>
    <w:rsid w:val="00A90431"/>
    <w:rsid w:val="00A9088D"/>
    <w:rsid w:val="00A91895"/>
    <w:rsid w:val="00A94E5A"/>
    <w:rsid w:val="00A953CD"/>
    <w:rsid w:val="00A95C8A"/>
    <w:rsid w:val="00A96CCE"/>
    <w:rsid w:val="00AB0959"/>
    <w:rsid w:val="00AB2B49"/>
    <w:rsid w:val="00AB4C96"/>
    <w:rsid w:val="00AC38DF"/>
    <w:rsid w:val="00AD3391"/>
    <w:rsid w:val="00AD41F6"/>
    <w:rsid w:val="00AD444E"/>
    <w:rsid w:val="00AD6C6B"/>
    <w:rsid w:val="00AE2355"/>
    <w:rsid w:val="00AE50AC"/>
    <w:rsid w:val="00AE77DE"/>
    <w:rsid w:val="00AF0E6D"/>
    <w:rsid w:val="00AF117B"/>
    <w:rsid w:val="00AF234E"/>
    <w:rsid w:val="00AF580E"/>
    <w:rsid w:val="00B0257A"/>
    <w:rsid w:val="00B0387D"/>
    <w:rsid w:val="00B1026B"/>
    <w:rsid w:val="00B118EE"/>
    <w:rsid w:val="00B11FCF"/>
    <w:rsid w:val="00B1342B"/>
    <w:rsid w:val="00B13B74"/>
    <w:rsid w:val="00B24AC0"/>
    <w:rsid w:val="00B26810"/>
    <w:rsid w:val="00B353F7"/>
    <w:rsid w:val="00B3750F"/>
    <w:rsid w:val="00B4198B"/>
    <w:rsid w:val="00B41FAE"/>
    <w:rsid w:val="00B431F7"/>
    <w:rsid w:val="00B5104B"/>
    <w:rsid w:val="00B56BD3"/>
    <w:rsid w:val="00B622F7"/>
    <w:rsid w:val="00B6358E"/>
    <w:rsid w:val="00B72369"/>
    <w:rsid w:val="00B735CD"/>
    <w:rsid w:val="00B76231"/>
    <w:rsid w:val="00B76BAE"/>
    <w:rsid w:val="00B76F6A"/>
    <w:rsid w:val="00B80844"/>
    <w:rsid w:val="00BA609E"/>
    <w:rsid w:val="00BB3BC4"/>
    <w:rsid w:val="00BB7BB7"/>
    <w:rsid w:val="00BC1076"/>
    <w:rsid w:val="00BC19CF"/>
    <w:rsid w:val="00BC43B9"/>
    <w:rsid w:val="00BC4E6A"/>
    <w:rsid w:val="00BC6EAD"/>
    <w:rsid w:val="00BE30C9"/>
    <w:rsid w:val="00BE56BE"/>
    <w:rsid w:val="00BE5E0C"/>
    <w:rsid w:val="00BF1F23"/>
    <w:rsid w:val="00C01312"/>
    <w:rsid w:val="00C05BF7"/>
    <w:rsid w:val="00C11E27"/>
    <w:rsid w:val="00C1294D"/>
    <w:rsid w:val="00C14B12"/>
    <w:rsid w:val="00C218A4"/>
    <w:rsid w:val="00C23504"/>
    <w:rsid w:val="00C279ED"/>
    <w:rsid w:val="00C30454"/>
    <w:rsid w:val="00C347BC"/>
    <w:rsid w:val="00C3736C"/>
    <w:rsid w:val="00C37EE5"/>
    <w:rsid w:val="00C37F7B"/>
    <w:rsid w:val="00C447B1"/>
    <w:rsid w:val="00C47EE5"/>
    <w:rsid w:val="00C578B9"/>
    <w:rsid w:val="00C63753"/>
    <w:rsid w:val="00C6586F"/>
    <w:rsid w:val="00C70BE4"/>
    <w:rsid w:val="00C71293"/>
    <w:rsid w:val="00C82257"/>
    <w:rsid w:val="00C84A69"/>
    <w:rsid w:val="00C92FA5"/>
    <w:rsid w:val="00CA7E83"/>
    <w:rsid w:val="00CC42D8"/>
    <w:rsid w:val="00CD16BB"/>
    <w:rsid w:val="00CD76B0"/>
    <w:rsid w:val="00CE18DF"/>
    <w:rsid w:val="00CE2EE7"/>
    <w:rsid w:val="00CE6E01"/>
    <w:rsid w:val="00CF0864"/>
    <w:rsid w:val="00CF4ECE"/>
    <w:rsid w:val="00CF5452"/>
    <w:rsid w:val="00D0093F"/>
    <w:rsid w:val="00D026BF"/>
    <w:rsid w:val="00D03A5F"/>
    <w:rsid w:val="00D05C01"/>
    <w:rsid w:val="00D05E38"/>
    <w:rsid w:val="00D129E3"/>
    <w:rsid w:val="00D13A39"/>
    <w:rsid w:val="00D13D85"/>
    <w:rsid w:val="00D16C3E"/>
    <w:rsid w:val="00D254F3"/>
    <w:rsid w:val="00D374FD"/>
    <w:rsid w:val="00D4047C"/>
    <w:rsid w:val="00D42524"/>
    <w:rsid w:val="00D42E96"/>
    <w:rsid w:val="00D43E9B"/>
    <w:rsid w:val="00D53FF8"/>
    <w:rsid w:val="00D5451A"/>
    <w:rsid w:val="00D556C4"/>
    <w:rsid w:val="00D60703"/>
    <w:rsid w:val="00D63342"/>
    <w:rsid w:val="00D6456E"/>
    <w:rsid w:val="00D65263"/>
    <w:rsid w:val="00D71911"/>
    <w:rsid w:val="00D75557"/>
    <w:rsid w:val="00D755C7"/>
    <w:rsid w:val="00D86197"/>
    <w:rsid w:val="00D8680F"/>
    <w:rsid w:val="00D94C51"/>
    <w:rsid w:val="00D94F12"/>
    <w:rsid w:val="00D973A8"/>
    <w:rsid w:val="00DA01DF"/>
    <w:rsid w:val="00DA0B07"/>
    <w:rsid w:val="00DA6254"/>
    <w:rsid w:val="00DA77FB"/>
    <w:rsid w:val="00DB7A58"/>
    <w:rsid w:val="00DC2A36"/>
    <w:rsid w:val="00DC713C"/>
    <w:rsid w:val="00DD12D0"/>
    <w:rsid w:val="00DD2906"/>
    <w:rsid w:val="00DD2F61"/>
    <w:rsid w:val="00DD31A5"/>
    <w:rsid w:val="00DE1BEE"/>
    <w:rsid w:val="00DE383F"/>
    <w:rsid w:val="00DE51DE"/>
    <w:rsid w:val="00DE5379"/>
    <w:rsid w:val="00DF536C"/>
    <w:rsid w:val="00DF67C5"/>
    <w:rsid w:val="00E019D5"/>
    <w:rsid w:val="00E01A5E"/>
    <w:rsid w:val="00E04D97"/>
    <w:rsid w:val="00E11D44"/>
    <w:rsid w:val="00E123D9"/>
    <w:rsid w:val="00E15BD4"/>
    <w:rsid w:val="00E20517"/>
    <w:rsid w:val="00E24156"/>
    <w:rsid w:val="00E349DA"/>
    <w:rsid w:val="00E36571"/>
    <w:rsid w:val="00E40E12"/>
    <w:rsid w:val="00E424D5"/>
    <w:rsid w:val="00E45529"/>
    <w:rsid w:val="00E457CB"/>
    <w:rsid w:val="00E47016"/>
    <w:rsid w:val="00E55F05"/>
    <w:rsid w:val="00E60BDA"/>
    <w:rsid w:val="00E63036"/>
    <w:rsid w:val="00E63CDA"/>
    <w:rsid w:val="00E63CF1"/>
    <w:rsid w:val="00E726C5"/>
    <w:rsid w:val="00E73998"/>
    <w:rsid w:val="00E7536D"/>
    <w:rsid w:val="00E76BF9"/>
    <w:rsid w:val="00E77231"/>
    <w:rsid w:val="00E77461"/>
    <w:rsid w:val="00E82796"/>
    <w:rsid w:val="00E82FDA"/>
    <w:rsid w:val="00E837D2"/>
    <w:rsid w:val="00E84DA3"/>
    <w:rsid w:val="00E8584F"/>
    <w:rsid w:val="00E96538"/>
    <w:rsid w:val="00EA3843"/>
    <w:rsid w:val="00EA5179"/>
    <w:rsid w:val="00EA64AF"/>
    <w:rsid w:val="00EB0720"/>
    <w:rsid w:val="00EB3213"/>
    <w:rsid w:val="00EB609C"/>
    <w:rsid w:val="00EC40BC"/>
    <w:rsid w:val="00ED391C"/>
    <w:rsid w:val="00ED54DD"/>
    <w:rsid w:val="00ED6AB7"/>
    <w:rsid w:val="00ED789A"/>
    <w:rsid w:val="00EE0BFD"/>
    <w:rsid w:val="00EE1CC9"/>
    <w:rsid w:val="00EE1E47"/>
    <w:rsid w:val="00EE2801"/>
    <w:rsid w:val="00EE3574"/>
    <w:rsid w:val="00EE56AA"/>
    <w:rsid w:val="00EF3D70"/>
    <w:rsid w:val="00EF40F8"/>
    <w:rsid w:val="00F010CA"/>
    <w:rsid w:val="00F029D8"/>
    <w:rsid w:val="00F0424A"/>
    <w:rsid w:val="00F07747"/>
    <w:rsid w:val="00F110D0"/>
    <w:rsid w:val="00F14514"/>
    <w:rsid w:val="00F1745B"/>
    <w:rsid w:val="00F17ADA"/>
    <w:rsid w:val="00F219A2"/>
    <w:rsid w:val="00F22CDD"/>
    <w:rsid w:val="00F25351"/>
    <w:rsid w:val="00F27788"/>
    <w:rsid w:val="00F27D7F"/>
    <w:rsid w:val="00F33291"/>
    <w:rsid w:val="00F379B7"/>
    <w:rsid w:val="00F40583"/>
    <w:rsid w:val="00F44977"/>
    <w:rsid w:val="00F5125C"/>
    <w:rsid w:val="00F53F9D"/>
    <w:rsid w:val="00F54453"/>
    <w:rsid w:val="00F54D48"/>
    <w:rsid w:val="00F54F95"/>
    <w:rsid w:val="00F56711"/>
    <w:rsid w:val="00F63A1A"/>
    <w:rsid w:val="00F64FC5"/>
    <w:rsid w:val="00F66BF3"/>
    <w:rsid w:val="00F73C5B"/>
    <w:rsid w:val="00F76CE2"/>
    <w:rsid w:val="00F76D4F"/>
    <w:rsid w:val="00F84A24"/>
    <w:rsid w:val="00FA0BE6"/>
    <w:rsid w:val="00FA0CBB"/>
    <w:rsid w:val="00FA239D"/>
    <w:rsid w:val="00FA7EF0"/>
    <w:rsid w:val="00FB167C"/>
    <w:rsid w:val="00FC0745"/>
    <w:rsid w:val="00FC090A"/>
    <w:rsid w:val="00FD21DF"/>
    <w:rsid w:val="00FD7A7E"/>
    <w:rsid w:val="00FE2A97"/>
    <w:rsid w:val="00FE35D5"/>
    <w:rsid w:val="00FE692F"/>
    <w:rsid w:val="00FE73CB"/>
    <w:rsid w:val="00FF105F"/>
    <w:rsid w:val="00FF389B"/>
    <w:rsid w:val="00FF4612"/>
    <w:rsid w:val="00FF5455"/>
    <w:rsid w:val="00FF7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56BD3"/>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5CA2"/>
    <w:pPr>
      <w:spacing w:after="0" w:line="240" w:lineRule="auto"/>
    </w:pPr>
    <w:rPr>
      <w:sz w:val="20"/>
      <w:szCs w:val="20"/>
    </w:rPr>
  </w:style>
  <w:style w:type="character" w:customStyle="1" w:styleId="FootnoteTextChar">
    <w:name w:val="Footnote Text Char"/>
    <w:basedOn w:val="DefaultParagraphFont"/>
    <w:link w:val="FootnoteText"/>
    <w:uiPriority w:val="99"/>
    <w:rsid w:val="00065CA2"/>
    <w:rPr>
      <w:sz w:val="20"/>
      <w:szCs w:val="20"/>
    </w:rPr>
  </w:style>
  <w:style w:type="character" w:styleId="FootnoteReference">
    <w:name w:val="footnote reference"/>
    <w:basedOn w:val="DefaultParagraphFont"/>
    <w:uiPriority w:val="99"/>
    <w:unhideWhenUsed/>
    <w:rsid w:val="00065CA2"/>
    <w:rPr>
      <w:vertAlign w:val="superscript"/>
    </w:rPr>
  </w:style>
  <w:style w:type="table" w:styleId="TableGrid">
    <w:name w:val="Table Grid"/>
    <w:basedOn w:val="TableNormal"/>
    <w:uiPriority w:val="59"/>
    <w:rsid w:val="00065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C1C14"/>
    <w:pPr>
      <w:tabs>
        <w:tab w:val="center" w:pos="4513"/>
        <w:tab w:val="right" w:pos="9026"/>
      </w:tabs>
      <w:spacing w:after="0" w:line="240" w:lineRule="auto"/>
    </w:pPr>
  </w:style>
  <w:style w:type="character" w:customStyle="1" w:styleId="HeaderChar">
    <w:name w:val="Header Char"/>
    <w:basedOn w:val="DefaultParagraphFont"/>
    <w:link w:val="Header"/>
    <w:rsid w:val="006C1C14"/>
  </w:style>
  <w:style w:type="paragraph" w:styleId="Footer">
    <w:name w:val="footer"/>
    <w:basedOn w:val="Normal"/>
    <w:link w:val="FooterChar"/>
    <w:uiPriority w:val="99"/>
    <w:unhideWhenUsed/>
    <w:rsid w:val="006C1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C14"/>
  </w:style>
  <w:style w:type="paragraph" w:styleId="BalloonText">
    <w:name w:val="Balloon Text"/>
    <w:basedOn w:val="Normal"/>
    <w:link w:val="BalloonTextChar"/>
    <w:unhideWhenUsed/>
    <w:rsid w:val="00936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369AA"/>
    <w:rPr>
      <w:rFonts w:ascii="Tahoma" w:hAnsi="Tahoma" w:cs="Tahoma"/>
      <w:sz w:val="16"/>
      <w:szCs w:val="16"/>
    </w:rPr>
  </w:style>
  <w:style w:type="paragraph" w:styleId="NormalWeb">
    <w:name w:val="Normal (Web)"/>
    <w:basedOn w:val="Normal"/>
    <w:uiPriority w:val="99"/>
    <w:unhideWhenUsed/>
    <w:rsid w:val="00CF5452"/>
    <w:rPr>
      <w:rFonts w:ascii="Times New Roman" w:hAnsi="Times New Roman" w:cs="Times New Roman"/>
      <w:sz w:val="24"/>
      <w:szCs w:val="24"/>
    </w:rPr>
  </w:style>
  <w:style w:type="character" w:styleId="Hyperlink">
    <w:name w:val="Hyperlink"/>
    <w:unhideWhenUsed/>
    <w:rsid w:val="00F14514"/>
    <w:rPr>
      <w:color w:val="0000FF"/>
      <w:u w:val="single"/>
    </w:rPr>
  </w:style>
  <w:style w:type="character" w:customStyle="1" w:styleId="Heading1Char">
    <w:name w:val="Heading 1 Char"/>
    <w:basedOn w:val="DefaultParagraphFont"/>
    <w:link w:val="Heading1"/>
    <w:rsid w:val="00B56BD3"/>
    <w:rPr>
      <w:rFonts w:ascii="Arial" w:eastAsia="Times New Roman" w:hAnsi="Arial" w:cs="Arial"/>
      <w:b/>
      <w:bCs/>
      <w:kern w:val="32"/>
      <w:sz w:val="32"/>
      <w:szCs w:val="32"/>
    </w:rPr>
  </w:style>
  <w:style w:type="numbering" w:customStyle="1" w:styleId="NoList1">
    <w:name w:val="No List1"/>
    <w:next w:val="NoList"/>
    <w:uiPriority w:val="99"/>
    <w:semiHidden/>
    <w:unhideWhenUsed/>
    <w:rsid w:val="00B56BD3"/>
  </w:style>
  <w:style w:type="paragraph" w:styleId="ListParagraph">
    <w:name w:val="List Paragraph"/>
    <w:basedOn w:val="Normal"/>
    <w:uiPriority w:val="34"/>
    <w:qFormat/>
    <w:rsid w:val="00B56BD3"/>
    <w:pPr>
      <w:spacing w:after="0" w:line="240" w:lineRule="auto"/>
      <w:ind w:left="720"/>
    </w:pPr>
    <w:rPr>
      <w:rFonts w:ascii="Calibri" w:eastAsia="Times New Roman" w:hAnsi="Calibri" w:cs="Times New Roman"/>
    </w:rPr>
  </w:style>
  <w:style w:type="character" w:customStyle="1" w:styleId="apple-converted-space">
    <w:name w:val="apple-converted-space"/>
    <w:basedOn w:val="DefaultParagraphFont"/>
    <w:rsid w:val="00B56BD3"/>
  </w:style>
  <w:style w:type="character" w:styleId="FollowedHyperlink">
    <w:name w:val="FollowedHyperlink"/>
    <w:rsid w:val="00B56BD3"/>
    <w:rPr>
      <w:color w:val="800080"/>
      <w:u w:val="single"/>
    </w:rPr>
  </w:style>
  <w:style w:type="paragraph" w:styleId="Revision">
    <w:name w:val="Revision"/>
    <w:hidden/>
    <w:uiPriority w:val="99"/>
    <w:semiHidden/>
    <w:rsid w:val="00B56BD3"/>
    <w:pPr>
      <w:spacing w:after="0" w:line="240" w:lineRule="auto"/>
    </w:pPr>
    <w:rPr>
      <w:rFonts w:ascii="Foundry Form Sans" w:eastAsia="Times New Roman" w:hAnsi="Foundry Form Sans" w:cs="Times New Roman"/>
      <w:sz w:val="24"/>
      <w:szCs w:val="24"/>
    </w:rPr>
  </w:style>
  <w:style w:type="paragraph" w:customStyle="1" w:styleId="Default">
    <w:name w:val="Default"/>
    <w:rsid w:val="00B56BD3"/>
    <w:pPr>
      <w:autoSpaceDE w:val="0"/>
      <w:autoSpaceDN w:val="0"/>
      <w:adjustRightInd w:val="0"/>
      <w:spacing w:after="0" w:line="240" w:lineRule="auto"/>
    </w:pPr>
    <w:rPr>
      <w:rFonts w:ascii="Foundry Form Sans" w:eastAsia="Times New Roman" w:hAnsi="Foundry Form Sans" w:cs="Foundry Form Sans"/>
      <w:color w:val="000000"/>
      <w:sz w:val="24"/>
      <w:szCs w:val="24"/>
      <w:lang w:eastAsia="en-GB"/>
    </w:rPr>
  </w:style>
  <w:style w:type="character" w:styleId="CommentReference">
    <w:name w:val="annotation reference"/>
    <w:rsid w:val="00B56BD3"/>
    <w:rPr>
      <w:sz w:val="16"/>
      <w:szCs w:val="16"/>
    </w:rPr>
  </w:style>
  <w:style w:type="paragraph" w:styleId="CommentText">
    <w:name w:val="annotation text"/>
    <w:basedOn w:val="Normal"/>
    <w:link w:val="CommentTextChar"/>
    <w:rsid w:val="00B56BD3"/>
    <w:pPr>
      <w:spacing w:after="0" w:line="240" w:lineRule="auto"/>
    </w:pPr>
    <w:rPr>
      <w:rFonts w:ascii="Foundry Form Sans" w:eastAsia="Times New Roman" w:hAnsi="Foundry Form Sans" w:cs="Times New Roman"/>
      <w:sz w:val="20"/>
      <w:szCs w:val="20"/>
    </w:rPr>
  </w:style>
  <w:style w:type="character" w:customStyle="1" w:styleId="CommentTextChar">
    <w:name w:val="Comment Text Char"/>
    <w:basedOn w:val="DefaultParagraphFont"/>
    <w:link w:val="CommentText"/>
    <w:rsid w:val="00B56BD3"/>
    <w:rPr>
      <w:rFonts w:ascii="Foundry Form Sans" w:eastAsia="Times New Roman" w:hAnsi="Foundry Form Sans" w:cs="Times New Roman"/>
      <w:sz w:val="20"/>
      <w:szCs w:val="20"/>
    </w:rPr>
  </w:style>
  <w:style w:type="paragraph" w:styleId="CommentSubject">
    <w:name w:val="annotation subject"/>
    <w:basedOn w:val="CommentText"/>
    <w:next w:val="CommentText"/>
    <w:link w:val="CommentSubjectChar"/>
    <w:rsid w:val="00B56BD3"/>
    <w:rPr>
      <w:b/>
      <w:bCs/>
    </w:rPr>
  </w:style>
  <w:style w:type="character" w:customStyle="1" w:styleId="CommentSubjectChar">
    <w:name w:val="Comment Subject Char"/>
    <w:basedOn w:val="CommentTextChar"/>
    <w:link w:val="CommentSubject"/>
    <w:rsid w:val="00B56BD3"/>
    <w:rPr>
      <w:rFonts w:ascii="Foundry Form Sans" w:eastAsia="Times New Roman" w:hAnsi="Foundry Form Sans" w:cs="Times New Roman"/>
      <w:b/>
      <w:bCs/>
      <w:sz w:val="20"/>
      <w:szCs w:val="20"/>
    </w:rPr>
  </w:style>
  <w:style w:type="table" w:customStyle="1" w:styleId="TableGrid1">
    <w:name w:val="Table Grid1"/>
    <w:basedOn w:val="TableNormal"/>
    <w:next w:val="TableGrid"/>
    <w:rsid w:val="00B56B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6713"/>
    <w:rPr>
      <w:i/>
      <w:iCs/>
    </w:rPr>
  </w:style>
  <w:style w:type="paragraph" w:styleId="PlainText">
    <w:name w:val="Plain Text"/>
    <w:basedOn w:val="Normal"/>
    <w:link w:val="PlainTextChar"/>
    <w:uiPriority w:val="99"/>
    <w:unhideWhenUsed/>
    <w:rsid w:val="00572D7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72D7B"/>
    <w:rPr>
      <w:rFonts w:ascii="Calibri" w:hAnsi="Calibri"/>
      <w:szCs w:val="21"/>
    </w:rPr>
  </w:style>
  <w:style w:type="table" w:customStyle="1" w:styleId="TableGrid2">
    <w:name w:val="Table Grid2"/>
    <w:basedOn w:val="TableNormal"/>
    <w:next w:val="TableGrid"/>
    <w:uiPriority w:val="59"/>
    <w:rsid w:val="00E0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56BD3"/>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5CA2"/>
    <w:pPr>
      <w:spacing w:after="0" w:line="240" w:lineRule="auto"/>
    </w:pPr>
    <w:rPr>
      <w:sz w:val="20"/>
      <w:szCs w:val="20"/>
    </w:rPr>
  </w:style>
  <w:style w:type="character" w:customStyle="1" w:styleId="FootnoteTextChar">
    <w:name w:val="Footnote Text Char"/>
    <w:basedOn w:val="DefaultParagraphFont"/>
    <w:link w:val="FootnoteText"/>
    <w:uiPriority w:val="99"/>
    <w:rsid w:val="00065CA2"/>
    <w:rPr>
      <w:sz w:val="20"/>
      <w:szCs w:val="20"/>
    </w:rPr>
  </w:style>
  <w:style w:type="character" w:styleId="FootnoteReference">
    <w:name w:val="footnote reference"/>
    <w:basedOn w:val="DefaultParagraphFont"/>
    <w:uiPriority w:val="99"/>
    <w:unhideWhenUsed/>
    <w:rsid w:val="00065CA2"/>
    <w:rPr>
      <w:vertAlign w:val="superscript"/>
    </w:rPr>
  </w:style>
  <w:style w:type="table" w:styleId="TableGrid">
    <w:name w:val="Table Grid"/>
    <w:basedOn w:val="TableNormal"/>
    <w:uiPriority w:val="59"/>
    <w:rsid w:val="00065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C1C14"/>
    <w:pPr>
      <w:tabs>
        <w:tab w:val="center" w:pos="4513"/>
        <w:tab w:val="right" w:pos="9026"/>
      </w:tabs>
      <w:spacing w:after="0" w:line="240" w:lineRule="auto"/>
    </w:pPr>
  </w:style>
  <w:style w:type="character" w:customStyle="1" w:styleId="HeaderChar">
    <w:name w:val="Header Char"/>
    <w:basedOn w:val="DefaultParagraphFont"/>
    <w:link w:val="Header"/>
    <w:rsid w:val="006C1C14"/>
  </w:style>
  <w:style w:type="paragraph" w:styleId="Footer">
    <w:name w:val="footer"/>
    <w:basedOn w:val="Normal"/>
    <w:link w:val="FooterChar"/>
    <w:uiPriority w:val="99"/>
    <w:unhideWhenUsed/>
    <w:rsid w:val="006C1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C14"/>
  </w:style>
  <w:style w:type="paragraph" w:styleId="BalloonText">
    <w:name w:val="Balloon Text"/>
    <w:basedOn w:val="Normal"/>
    <w:link w:val="BalloonTextChar"/>
    <w:unhideWhenUsed/>
    <w:rsid w:val="00936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369AA"/>
    <w:rPr>
      <w:rFonts w:ascii="Tahoma" w:hAnsi="Tahoma" w:cs="Tahoma"/>
      <w:sz w:val="16"/>
      <w:szCs w:val="16"/>
    </w:rPr>
  </w:style>
  <w:style w:type="paragraph" w:styleId="NormalWeb">
    <w:name w:val="Normal (Web)"/>
    <w:basedOn w:val="Normal"/>
    <w:uiPriority w:val="99"/>
    <w:unhideWhenUsed/>
    <w:rsid w:val="00CF5452"/>
    <w:rPr>
      <w:rFonts w:ascii="Times New Roman" w:hAnsi="Times New Roman" w:cs="Times New Roman"/>
      <w:sz w:val="24"/>
      <w:szCs w:val="24"/>
    </w:rPr>
  </w:style>
  <w:style w:type="character" w:styleId="Hyperlink">
    <w:name w:val="Hyperlink"/>
    <w:unhideWhenUsed/>
    <w:rsid w:val="00F14514"/>
    <w:rPr>
      <w:color w:val="0000FF"/>
      <w:u w:val="single"/>
    </w:rPr>
  </w:style>
  <w:style w:type="character" w:customStyle="1" w:styleId="Heading1Char">
    <w:name w:val="Heading 1 Char"/>
    <w:basedOn w:val="DefaultParagraphFont"/>
    <w:link w:val="Heading1"/>
    <w:rsid w:val="00B56BD3"/>
    <w:rPr>
      <w:rFonts w:ascii="Arial" w:eastAsia="Times New Roman" w:hAnsi="Arial" w:cs="Arial"/>
      <w:b/>
      <w:bCs/>
      <w:kern w:val="32"/>
      <w:sz w:val="32"/>
      <w:szCs w:val="32"/>
    </w:rPr>
  </w:style>
  <w:style w:type="numbering" w:customStyle="1" w:styleId="NoList1">
    <w:name w:val="No List1"/>
    <w:next w:val="NoList"/>
    <w:uiPriority w:val="99"/>
    <w:semiHidden/>
    <w:unhideWhenUsed/>
    <w:rsid w:val="00B56BD3"/>
  </w:style>
  <w:style w:type="paragraph" w:styleId="ListParagraph">
    <w:name w:val="List Paragraph"/>
    <w:basedOn w:val="Normal"/>
    <w:uiPriority w:val="34"/>
    <w:qFormat/>
    <w:rsid w:val="00B56BD3"/>
    <w:pPr>
      <w:spacing w:after="0" w:line="240" w:lineRule="auto"/>
      <w:ind w:left="720"/>
    </w:pPr>
    <w:rPr>
      <w:rFonts w:ascii="Calibri" w:eastAsia="Times New Roman" w:hAnsi="Calibri" w:cs="Times New Roman"/>
    </w:rPr>
  </w:style>
  <w:style w:type="character" w:customStyle="1" w:styleId="apple-converted-space">
    <w:name w:val="apple-converted-space"/>
    <w:basedOn w:val="DefaultParagraphFont"/>
    <w:rsid w:val="00B56BD3"/>
  </w:style>
  <w:style w:type="character" w:styleId="FollowedHyperlink">
    <w:name w:val="FollowedHyperlink"/>
    <w:rsid w:val="00B56BD3"/>
    <w:rPr>
      <w:color w:val="800080"/>
      <w:u w:val="single"/>
    </w:rPr>
  </w:style>
  <w:style w:type="paragraph" w:styleId="Revision">
    <w:name w:val="Revision"/>
    <w:hidden/>
    <w:uiPriority w:val="99"/>
    <w:semiHidden/>
    <w:rsid w:val="00B56BD3"/>
    <w:pPr>
      <w:spacing w:after="0" w:line="240" w:lineRule="auto"/>
    </w:pPr>
    <w:rPr>
      <w:rFonts w:ascii="Foundry Form Sans" w:eastAsia="Times New Roman" w:hAnsi="Foundry Form Sans" w:cs="Times New Roman"/>
      <w:sz w:val="24"/>
      <w:szCs w:val="24"/>
    </w:rPr>
  </w:style>
  <w:style w:type="paragraph" w:customStyle="1" w:styleId="Default">
    <w:name w:val="Default"/>
    <w:rsid w:val="00B56BD3"/>
    <w:pPr>
      <w:autoSpaceDE w:val="0"/>
      <w:autoSpaceDN w:val="0"/>
      <w:adjustRightInd w:val="0"/>
      <w:spacing w:after="0" w:line="240" w:lineRule="auto"/>
    </w:pPr>
    <w:rPr>
      <w:rFonts w:ascii="Foundry Form Sans" w:eastAsia="Times New Roman" w:hAnsi="Foundry Form Sans" w:cs="Foundry Form Sans"/>
      <w:color w:val="000000"/>
      <w:sz w:val="24"/>
      <w:szCs w:val="24"/>
      <w:lang w:eastAsia="en-GB"/>
    </w:rPr>
  </w:style>
  <w:style w:type="character" w:styleId="CommentReference">
    <w:name w:val="annotation reference"/>
    <w:rsid w:val="00B56BD3"/>
    <w:rPr>
      <w:sz w:val="16"/>
      <w:szCs w:val="16"/>
    </w:rPr>
  </w:style>
  <w:style w:type="paragraph" w:styleId="CommentText">
    <w:name w:val="annotation text"/>
    <w:basedOn w:val="Normal"/>
    <w:link w:val="CommentTextChar"/>
    <w:rsid w:val="00B56BD3"/>
    <w:pPr>
      <w:spacing w:after="0" w:line="240" w:lineRule="auto"/>
    </w:pPr>
    <w:rPr>
      <w:rFonts w:ascii="Foundry Form Sans" w:eastAsia="Times New Roman" w:hAnsi="Foundry Form Sans" w:cs="Times New Roman"/>
      <w:sz w:val="20"/>
      <w:szCs w:val="20"/>
    </w:rPr>
  </w:style>
  <w:style w:type="character" w:customStyle="1" w:styleId="CommentTextChar">
    <w:name w:val="Comment Text Char"/>
    <w:basedOn w:val="DefaultParagraphFont"/>
    <w:link w:val="CommentText"/>
    <w:rsid w:val="00B56BD3"/>
    <w:rPr>
      <w:rFonts w:ascii="Foundry Form Sans" w:eastAsia="Times New Roman" w:hAnsi="Foundry Form Sans" w:cs="Times New Roman"/>
      <w:sz w:val="20"/>
      <w:szCs w:val="20"/>
    </w:rPr>
  </w:style>
  <w:style w:type="paragraph" w:styleId="CommentSubject">
    <w:name w:val="annotation subject"/>
    <w:basedOn w:val="CommentText"/>
    <w:next w:val="CommentText"/>
    <w:link w:val="CommentSubjectChar"/>
    <w:rsid w:val="00B56BD3"/>
    <w:rPr>
      <w:b/>
      <w:bCs/>
    </w:rPr>
  </w:style>
  <w:style w:type="character" w:customStyle="1" w:styleId="CommentSubjectChar">
    <w:name w:val="Comment Subject Char"/>
    <w:basedOn w:val="CommentTextChar"/>
    <w:link w:val="CommentSubject"/>
    <w:rsid w:val="00B56BD3"/>
    <w:rPr>
      <w:rFonts w:ascii="Foundry Form Sans" w:eastAsia="Times New Roman" w:hAnsi="Foundry Form Sans" w:cs="Times New Roman"/>
      <w:b/>
      <w:bCs/>
      <w:sz w:val="20"/>
      <w:szCs w:val="20"/>
    </w:rPr>
  </w:style>
  <w:style w:type="table" w:customStyle="1" w:styleId="TableGrid1">
    <w:name w:val="Table Grid1"/>
    <w:basedOn w:val="TableNormal"/>
    <w:next w:val="TableGrid"/>
    <w:rsid w:val="00B56B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6713"/>
    <w:rPr>
      <w:i/>
      <w:iCs/>
    </w:rPr>
  </w:style>
  <w:style w:type="paragraph" w:styleId="PlainText">
    <w:name w:val="Plain Text"/>
    <w:basedOn w:val="Normal"/>
    <w:link w:val="PlainTextChar"/>
    <w:uiPriority w:val="99"/>
    <w:unhideWhenUsed/>
    <w:rsid w:val="00572D7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72D7B"/>
    <w:rPr>
      <w:rFonts w:ascii="Calibri" w:hAnsi="Calibri"/>
      <w:szCs w:val="21"/>
    </w:rPr>
  </w:style>
  <w:style w:type="table" w:customStyle="1" w:styleId="TableGrid2">
    <w:name w:val="Table Grid2"/>
    <w:basedOn w:val="TableNormal"/>
    <w:next w:val="TableGrid"/>
    <w:uiPriority w:val="59"/>
    <w:rsid w:val="00E0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3683">
      <w:bodyDiv w:val="1"/>
      <w:marLeft w:val="0"/>
      <w:marRight w:val="0"/>
      <w:marTop w:val="0"/>
      <w:marBottom w:val="0"/>
      <w:divBdr>
        <w:top w:val="none" w:sz="0" w:space="0" w:color="auto"/>
        <w:left w:val="none" w:sz="0" w:space="0" w:color="auto"/>
        <w:bottom w:val="none" w:sz="0" w:space="0" w:color="auto"/>
        <w:right w:val="none" w:sz="0" w:space="0" w:color="auto"/>
      </w:divBdr>
    </w:div>
    <w:div w:id="162207909">
      <w:bodyDiv w:val="1"/>
      <w:marLeft w:val="0"/>
      <w:marRight w:val="0"/>
      <w:marTop w:val="0"/>
      <w:marBottom w:val="0"/>
      <w:divBdr>
        <w:top w:val="none" w:sz="0" w:space="0" w:color="auto"/>
        <w:left w:val="none" w:sz="0" w:space="0" w:color="auto"/>
        <w:bottom w:val="none" w:sz="0" w:space="0" w:color="auto"/>
        <w:right w:val="none" w:sz="0" w:space="0" w:color="auto"/>
      </w:divBdr>
    </w:div>
    <w:div w:id="214434188">
      <w:bodyDiv w:val="1"/>
      <w:marLeft w:val="0"/>
      <w:marRight w:val="0"/>
      <w:marTop w:val="0"/>
      <w:marBottom w:val="0"/>
      <w:divBdr>
        <w:top w:val="none" w:sz="0" w:space="0" w:color="auto"/>
        <w:left w:val="none" w:sz="0" w:space="0" w:color="auto"/>
        <w:bottom w:val="none" w:sz="0" w:space="0" w:color="auto"/>
        <w:right w:val="none" w:sz="0" w:space="0" w:color="auto"/>
      </w:divBdr>
    </w:div>
    <w:div w:id="222522480">
      <w:bodyDiv w:val="1"/>
      <w:marLeft w:val="0"/>
      <w:marRight w:val="0"/>
      <w:marTop w:val="0"/>
      <w:marBottom w:val="0"/>
      <w:divBdr>
        <w:top w:val="none" w:sz="0" w:space="0" w:color="auto"/>
        <w:left w:val="none" w:sz="0" w:space="0" w:color="auto"/>
        <w:bottom w:val="none" w:sz="0" w:space="0" w:color="auto"/>
        <w:right w:val="none" w:sz="0" w:space="0" w:color="auto"/>
      </w:divBdr>
    </w:div>
    <w:div w:id="302933078">
      <w:bodyDiv w:val="1"/>
      <w:marLeft w:val="0"/>
      <w:marRight w:val="0"/>
      <w:marTop w:val="0"/>
      <w:marBottom w:val="0"/>
      <w:divBdr>
        <w:top w:val="none" w:sz="0" w:space="0" w:color="auto"/>
        <w:left w:val="none" w:sz="0" w:space="0" w:color="auto"/>
        <w:bottom w:val="none" w:sz="0" w:space="0" w:color="auto"/>
        <w:right w:val="none" w:sz="0" w:space="0" w:color="auto"/>
      </w:divBdr>
    </w:div>
    <w:div w:id="354775119">
      <w:bodyDiv w:val="1"/>
      <w:marLeft w:val="0"/>
      <w:marRight w:val="0"/>
      <w:marTop w:val="0"/>
      <w:marBottom w:val="0"/>
      <w:divBdr>
        <w:top w:val="none" w:sz="0" w:space="0" w:color="auto"/>
        <w:left w:val="none" w:sz="0" w:space="0" w:color="auto"/>
        <w:bottom w:val="none" w:sz="0" w:space="0" w:color="auto"/>
        <w:right w:val="none" w:sz="0" w:space="0" w:color="auto"/>
      </w:divBdr>
    </w:div>
    <w:div w:id="369233690">
      <w:bodyDiv w:val="1"/>
      <w:marLeft w:val="0"/>
      <w:marRight w:val="0"/>
      <w:marTop w:val="0"/>
      <w:marBottom w:val="0"/>
      <w:divBdr>
        <w:top w:val="none" w:sz="0" w:space="0" w:color="auto"/>
        <w:left w:val="none" w:sz="0" w:space="0" w:color="auto"/>
        <w:bottom w:val="none" w:sz="0" w:space="0" w:color="auto"/>
        <w:right w:val="none" w:sz="0" w:space="0" w:color="auto"/>
      </w:divBdr>
    </w:div>
    <w:div w:id="417480552">
      <w:bodyDiv w:val="1"/>
      <w:marLeft w:val="0"/>
      <w:marRight w:val="0"/>
      <w:marTop w:val="0"/>
      <w:marBottom w:val="0"/>
      <w:divBdr>
        <w:top w:val="none" w:sz="0" w:space="0" w:color="auto"/>
        <w:left w:val="none" w:sz="0" w:space="0" w:color="auto"/>
        <w:bottom w:val="none" w:sz="0" w:space="0" w:color="auto"/>
        <w:right w:val="none" w:sz="0" w:space="0" w:color="auto"/>
      </w:divBdr>
    </w:div>
    <w:div w:id="436368567">
      <w:bodyDiv w:val="1"/>
      <w:marLeft w:val="0"/>
      <w:marRight w:val="0"/>
      <w:marTop w:val="0"/>
      <w:marBottom w:val="0"/>
      <w:divBdr>
        <w:top w:val="none" w:sz="0" w:space="0" w:color="auto"/>
        <w:left w:val="none" w:sz="0" w:space="0" w:color="auto"/>
        <w:bottom w:val="none" w:sz="0" w:space="0" w:color="auto"/>
        <w:right w:val="none" w:sz="0" w:space="0" w:color="auto"/>
      </w:divBdr>
    </w:div>
    <w:div w:id="781413530">
      <w:bodyDiv w:val="1"/>
      <w:marLeft w:val="0"/>
      <w:marRight w:val="0"/>
      <w:marTop w:val="0"/>
      <w:marBottom w:val="0"/>
      <w:divBdr>
        <w:top w:val="none" w:sz="0" w:space="0" w:color="auto"/>
        <w:left w:val="none" w:sz="0" w:space="0" w:color="auto"/>
        <w:bottom w:val="none" w:sz="0" w:space="0" w:color="auto"/>
        <w:right w:val="none" w:sz="0" w:space="0" w:color="auto"/>
      </w:divBdr>
    </w:div>
    <w:div w:id="1239946709">
      <w:bodyDiv w:val="1"/>
      <w:marLeft w:val="0"/>
      <w:marRight w:val="0"/>
      <w:marTop w:val="0"/>
      <w:marBottom w:val="0"/>
      <w:divBdr>
        <w:top w:val="none" w:sz="0" w:space="0" w:color="auto"/>
        <w:left w:val="none" w:sz="0" w:space="0" w:color="auto"/>
        <w:bottom w:val="none" w:sz="0" w:space="0" w:color="auto"/>
        <w:right w:val="none" w:sz="0" w:space="0" w:color="auto"/>
      </w:divBdr>
    </w:div>
    <w:div w:id="1297175390">
      <w:bodyDiv w:val="1"/>
      <w:marLeft w:val="0"/>
      <w:marRight w:val="0"/>
      <w:marTop w:val="0"/>
      <w:marBottom w:val="0"/>
      <w:divBdr>
        <w:top w:val="none" w:sz="0" w:space="0" w:color="auto"/>
        <w:left w:val="none" w:sz="0" w:space="0" w:color="auto"/>
        <w:bottom w:val="none" w:sz="0" w:space="0" w:color="auto"/>
        <w:right w:val="none" w:sz="0" w:space="0" w:color="auto"/>
      </w:divBdr>
    </w:div>
    <w:div w:id="1484814736">
      <w:bodyDiv w:val="1"/>
      <w:marLeft w:val="0"/>
      <w:marRight w:val="0"/>
      <w:marTop w:val="0"/>
      <w:marBottom w:val="0"/>
      <w:divBdr>
        <w:top w:val="none" w:sz="0" w:space="0" w:color="auto"/>
        <w:left w:val="none" w:sz="0" w:space="0" w:color="auto"/>
        <w:bottom w:val="none" w:sz="0" w:space="0" w:color="auto"/>
        <w:right w:val="none" w:sz="0" w:space="0" w:color="auto"/>
      </w:divBdr>
    </w:div>
    <w:div w:id="1578787188">
      <w:bodyDiv w:val="1"/>
      <w:marLeft w:val="0"/>
      <w:marRight w:val="0"/>
      <w:marTop w:val="0"/>
      <w:marBottom w:val="0"/>
      <w:divBdr>
        <w:top w:val="none" w:sz="0" w:space="0" w:color="auto"/>
        <w:left w:val="none" w:sz="0" w:space="0" w:color="auto"/>
        <w:bottom w:val="none" w:sz="0" w:space="0" w:color="auto"/>
        <w:right w:val="none" w:sz="0" w:space="0" w:color="auto"/>
      </w:divBdr>
    </w:div>
    <w:div w:id="1903372773">
      <w:bodyDiv w:val="1"/>
      <w:marLeft w:val="0"/>
      <w:marRight w:val="0"/>
      <w:marTop w:val="0"/>
      <w:marBottom w:val="0"/>
      <w:divBdr>
        <w:top w:val="none" w:sz="0" w:space="0" w:color="auto"/>
        <w:left w:val="none" w:sz="0" w:space="0" w:color="auto"/>
        <w:bottom w:val="none" w:sz="0" w:space="0" w:color="auto"/>
        <w:right w:val="none" w:sz="0" w:space="0" w:color="auto"/>
      </w:divBdr>
    </w:div>
    <w:div w:id="2047639306">
      <w:bodyDiv w:val="1"/>
      <w:marLeft w:val="0"/>
      <w:marRight w:val="0"/>
      <w:marTop w:val="0"/>
      <w:marBottom w:val="0"/>
      <w:divBdr>
        <w:top w:val="none" w:sz="0" w:space="0" w:color="auto"/>
        <w:left w:val="none" w:sz="0" w:space="0" w:color="auto"/>
        <w:bottom w:val="none" w:sz="0" w:space="0" w:color="auto"/>
        <w:right w:val="none" w:sz="0" w:space="0" w:color="auto"/>
      </w:divBdr>
    </w:div>
    <w:div w:id="2053535590">
      <w:bodyDiv w:val="1"/>
      <w:marLeft w:val="0"/>
      <w:marRight w:val="0"/>
      <w:marTop w:val="0"/>
      <w:marBottom w:val="0"/>
      <w:divBdr>
        <w:top w:val="none" w:sz="0" w:space="0" w:color="auto"/>
        <w:left w:val="none" w:sz="0" w:space="0" w:color="auto"/>
        <w:bottom w:val="none" w:sz="0" w:space="0" w:color="auto"/>
        <w:right w:val="none" w:sz="0" w:space="0" w:color="auto"/>
      </w:divBdr>
    </w:div>
    <w:div w:id="21379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nsultations/improving-the-compulsory-purchase-process" TargetMode="External"/><Relationship Id="rId3" Type="http://schemas.openxmlformats.org/officeDocument/2006/relationships/hyperlink" Target="http://www.echarris.com/pdf/People%20and%20money%20-%20fundamental%20to%20unlocking%20the%20housing%20crisis.pdf" TargetMode="External"/><Relationship Id="rId7" Type="http://schemas.openxmlformats.org/officeDocument/2006/relationships/hyperlink" Target="http://www.getlivinglondon.com/pressmedia/press-media.aspx" TargetMode="External"/><Relationship Id="rId2" Type="http://schemas.openxmlformats.org/officeDocument/2006/relationships/hyperlink" Target="https://www.london.gov.uk/sites/default/files/Barriers%20to%20Housing%20Delivery%20Update%20Report%20-%20July%202014.pdf" TargetMode="External"/><Relationship Id="rId1" Type="http://schemas.openxmlformats.org/officeDocument/2006/relationships/hyperlink" Target="https://www.london.gov.uk/priorities/planning/research-reports/monitoring-london-plan" TargetMode="External"/><Relationship Id="rId6" Type="http://schemas.openxmlformats.org/officeDocument/2006/relationships/hyperlink" Target="http://www.chaco.org.uk/wp-content/uploads/2015/05/CBRE-Derwent-Living-Case-Study.pdf" TargetMode="External"/><Relationship Id="rId5" Type="http://schemas.openxmlformats.org/officeDocument/2006/relationships/hyperlink" Target="http://www.costar.co.uk/en/assets/news/2015/June/LG-Laing-ORourke-Touchstone-form-Local-Authority-housing-alliance/" TargetMode="External"/><Relationship Id="rId4" Type="http://schemas.openxmlformats.org/officeDocument/2006/relationships/hyperlink" Target="http://www.savills.co.uk/_news/article/72418/184238-0/11/2014/public-land-could-deliver-as-many-as-2-million-new-h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BE008-1314-4B57-BC79-775F8F84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6682</Words>
  <Characters>38088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Walker</dc:creator>
  <cp:lastModifiedBy>Yvonne</cp:lastModifiedBy>
  <cp:revision>2</cp:revision>
  <cp:lastPrinted>2016-02-16T18:11:00Z</cp:lastPrinted>
  <dcterms:created xsi:type="dcterms:W3CDTF">2016-02-18T14:44:00Z</dcterms:created>
  <dcterms:modified xsi:type="dcterms:W3CDTF">2016-02-18T14:44:00Z</dcterms:modified>
</cp:coreProperties>
</file>