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F775F" w14:textId="77777777" w:rsidR="004E3A0D" w:rsidRDefault="004E3A0D" w:rsidP="004E3A0D">
      <w:pPr>
        <w:spacing w:before="120" w:after="120" w:line="360" w:lineRule="auto"/>
        <w:ind w:left="709" w:hanging="709"/>
        <w:jc w:val="center"/>
        <w:outlineLvl w:val="0"/>
        <w:rPr>
          <w:rFonts w:ascii="Arial" w:hAnsi="Arial" w:cs="Arial"/>
          <w:b/>
          <w:u w:val="single"/>
        </w:rPr>
      </w:pPr>
      <w:bookmarkStart w:id="0" w:name="_Toc76932746"/>
    </w:p>
    <w:p w14:paraId="1E8329A4" w14:textId="77777777" w:rsidR="008C6709" w:rsidRDefault="008C6709" w:rsidP="00EE6610">
      <w:pPr>
        <w:spacing w:before="120" w:after="120" w:line="360" w:lineRule="auto"/>
        <w:ind w:left="709" w:hanging="709"/>
        <w:jc w:val="center"/>
        <w:outlineLvl w:val="0"/>
        <w:rPr>
          <w:rFonts w:ascii="Arial" w:hAnsi="Arial" w:cs="Arial"/>
          <w:b/>
          <w:u w:val="single"/>
        </w:rPr>
      </w:pPr>
      <w:r>
        <w:rPr>
          <w:rFonts w:ascii="Arial" w:hAnsi="Arial" w:cs="Arial"/>
          <w:b/>
          <w:u w:val="single"/>
        </w:rPr>
        <w:t>Funding supported and sheltered housing</w:t>
      </w:r>
    </w:p>
    <w:p w14:paraId="28E13FE9" w14:textId="77777777" w:rsidR="00D563A5" w:rsidRDefault="008C6709" w:rsidP="00EE6610">
      <w:pPr>
        <w:spacing w:before="120" w:after="120" w:line="360" w:lineRule="auto"/>
        <w:ind w:left="709" w:hanging="709"/>
        <w:jc w:val="center"/>
        <w:outlineLvl w:val="0"/>
        <w:rPr>
          <w:rFonts w:ascii="Arial" w:hAnsi="Arial" w:cs="Arial"/>
          <w:b/>
          <w:u w:val="single"/>
        </w:rPr>
      </w:pPr>
      <w:r>
        <w:rPr>
          <w:rFonts w:ascii="Arial" w:hAnsi="Arial" w:cs="Arial"/>
          <w:b/>
          <w:u w:val="single"/>
        </w:rPr>
        <w:t>PlaceShapers response</w:t>
      </w:r>
      <w:r w:rsidR="006A463B">
        <w:rPr>
          <w:rFonts w:ascii="Arial" w:hAnsi="Arial" w:cs="Arial"/>
          <w:b/>
          <w:u w:val="single"/>
        </w:rPr>
        <w:t xml:space="preserve"> to </w:t>
      </w:r>
      <w:r>
        <w:rPr>
          <w:rFonts w:ascii="Arial" w:hAnsi="Arial" w:cs="Arial"/>
          <w:b/>
          <w:u w:val="single"/>
        </w:rPr>
        <w:t xml:space="preserve">NHF consultation June </w:t>
      </w:r>
      <w:r w:rsidR="00296480">
        <w:rPr>
          <w:rFonts w:ascii="Arial" w:hAnsi="Arial" w:cs="Arial"/>
          <w:b/>
          <w:u w:val="single"/>
        </w:rPr>
        <w:t>2016</w:t>
      </w:r>
      <w:r w:rsidR="00D563A5">
        <w:rPr>
          <w:rFonts w:ascii="Arial" w:hAnsi="Arial" w:cs="Arial"/>
          <w:b/>
          <w:u w:val="single"/>
        </w:rPr>
        <w:t xml:space="preserve"> </w:t>
      </w:r>
    </w:p>
    <w:bookmarkEnd w:id="0"/>
    <w:p w14:paraId="645DA47C" w14:textId="77777777" w:rsidR="00E747F5" w:rsidRPr="00277361" w:rsidRDefault="009D6A0E" w:rsidP="009C0894">
      <w:pPr>
        <w:spacing w:before="120" w:after="120" w:line="360" w:lineRule="auto"/>
        <w:ind w:left="709" w:hanging="709"/>
        <w:jc w:val="both"/>
        <w:outlineLvl w:val="0"/>
        <w:rPr>
          <w:rFonts w:ascii="Arial" w:hAnsi="Arial" w:cs="Arial"/>
          <w:b/>
        </w:rPr>
      </w:pPr>
      <w:r>
        <w:rPr>
          <w:rFonts w:ascii="Arial" w:hAnsi="Arial" w:cs="Arial"/>
          <w:b/>
        </w:rPr>
        <w:t>1</w:t>
      </w:r>
      <w:r w:rsidR="00621E90">
        <w:rPr>
          <w:rFonts w:ascii="Arial" w:hAnsi="Arial" w:cs="Arial"/>
          <w:b/>
        </w:rPr>
        <w:t>.</w:t>
      </w:r>
      <w:r>
        <w:rPr>
          <w:rFonts w:ascii="Arial" w:hAnsi="Arial" w:cs="Arial"/>
          <w:b/>
        </w:rPr>
        <w:tab/>
      </w:r>
      <w:r w:rsidR="00D8405C">
        <w:rPr>
          <w:rFonts w:ascii="Arial" w:hAnsi="Arial" w:cs="Arial"/>
          <w:b/>
        </w:rPr>
        <w:t>Introduction</w:t>
      </w:r>
    </w:p>
    <w:p w14:paraId="777C16E4" w14:textId="77777777" w:rsidR="00922612" w:rsidRDefault="009D6A0E" w:rsidP="009D6A0E">
      <w:pPr>
        <w:spacing w:before="120" w:after="120" w:line="360" w:lineRule="auto"/>
        <w:ind w:left="709" w:hanging="709"/>
        <w:jc w:val="both"/>
        <w:outlineLvl w:val="0"/>
        <w:rPr>
          <w:rFonts w:ascii="Arial" w:hAnsi="Arial" w:cs="Arial"/>
        </w:rPr>
      </w:pPr>
      <w:r>
        <w:rPr>
          <w:rFonts w:ascii="Arial" w:hAnsi="Arial" w:cs="Arial"/>
        </w:rPr>
        <w:t>1.1</w:t>
      </w:r>
      <w:r>
        <w:rPr>
          <w:rFonts w:ascii="Arial" w:hAnsi="Arial" w:cs="Arial"/>
        </w:rPr>
        <w:tab/>
      </w:r>
      <w:r w:rsidR="00E747F5" w:rsidRPr="00277361">
        <w:rPr>
          <w:rFonts w:ascii="Arial" w:hAnsi="Arial" w:cs="Arial"/>
        </w:rPr>
        <w:t>Pla</w:t>
      </w:r>
      <w:r w:rsidR="006A463B">
        <w:rPr>
          <w:rFonts w:ascii="Arial" w:hAnsi="Arial" w:cs="Arial"/>
        </w:rPr>
        <w:t xml:space="preserve">ceShapers is a </w:t>
      </w:r>
      <w:r w:rsidR="00D563A5">
        <w:rPr>
          <w:rFonts w:ascii="Arial" w:hAnsi="Arial" w:cs="Arial"/>
        </w:rPr>
        <w:t xml:space="preserve">national network of </w:t>
      </w:r>
      <w:r w:rsidR="00E747F5" w:rsidRPr="00277361">
        <w:rPr>
          <w:rFonts w:ascii="Arial" w:hAnsi="Arial" w:cs="Arial"/>
        </w:rPr>
        <w:t xml:space="preserve">community-based housing associations formed in 2008. </w:t>
      </w:r>
      <w:r w:rsidR="008C6709">
        <w:rPr>
          <w:rFonts w:ascii="Arial" w:hAnsi="Arial" w:cs="Arial"/>
        </w:rPr>
        <w:t>C</w:t>
      </w:r>
      <w:r w:rsidR="00596CDE">
        <w:rPr>
          <w:rFonts w:ascii="Arial" w:hAnsi="Arial" w:cs="Arial"/>
        </w:rPr>
        <w:t xml:space="preserve">omprising </w:t>
      </w:r>
      <w:r w:rsidR="008C6709">
        <w:rPr>
          <w:rFonts w:ascii="Arial" w:hAnsi="Arial" w:cs="Arial"/>
        </w:rPr>
        <w:t xml:space="preserve">over 100 </w:t>
      </w:r>
      <w:r w:rsidR="00D563A5">
        <w:rPr>
          <w:rFonts w:ascii="Arial" w:hAnsi="Arial" w:cs="Arial"/>
        </w:rPr>
        <w:t>memb</w:t>
      </w:r>
      <w:r w:rsidR="00596CDE">
        <w:rPr>
          <w:rFonts w:ascii="Arial" w:hAnsi="Arial" w:cs="Arial"/>
        </w:rPr>
        <w:t xml:space="preserve">ers of varying types and sizes, </w:t>
      </w:r>
      <w:r w:rsidR="00D563A5">
        <w:rPr>
          <w:rFonts w:ascii="Arial" w:hAnsi="Arial" w:cs="Arial"/>
        </w:rPr>
        <w:t xml:space="preserve">our members </w:t>
      </w:r>
      <w:r w:rsidR="008C6709">
        <w:rPr>
          <w:rFonts w:ascii="Arial" w:hAnsi="Arial" w:cs="Arial"/>
        </w:rPr>
        <w:t xml:space="preserve">include many for whom providing supported and sheltered housing is core business. </w:t>
      </w:r>
      <w:r w:rsidR="008C6709" w:rsidRPr="00922612">
        <w:rPr>
          <w:rFonts w:ascii="Arial" w:hAnsi="Arial" w:cs="Arial"/>
        </w:rPr>
        <w:t>We have welcomed the opportunity to engage with the NHF and Government on the need for a secure funding framework and many of our members individually are contributing to this work and will respond to the consultation document themselves. In addition, we brought together a number of our key practitioners to discuss the questions posed and concluded that a generic PlaceShapers response reflecting collective views may be of value. This document results from that process.</w:t>
      </w:r>
    </w:p>
    <w:p w14:paraId="6E870D9B" w14:textId="77777777" w:rsidR="00827FD5" w:rsidRDefault="00827FD5" w:rsidP="009D6A0E">
      <w:pPr>
        <w:spacing w:before="120" w:after="120" w:line="360" w:lineRule="auto"/>
        <w:ind w:left="709" w:hanging="709"/>
        <w:jc w:val="both"/>
        <w:outlineLvl w:val="0"/>
        <w:rPr>
          <w:rFonts w:ascii="Arial" w:hAnsi="Arial" w:cs="Arial"/>
        </w:rPr>
      </w:pPr>
      <w:r>
        <w:rPr>
          <w:rFonts w:ascii="Arial" w:hAnsi="Arial" w:cs="Arial"/>
        </w:rPr>
        <w:t>1.2</w:t>
      </w:r>
      <w:r>
        <w:rPr>
          <w:rFonts w:ascii="Arial" w:hAnsi="Arial" w:cs="Arial"/>
        </w:rPr>
        <w:tab/>
        <w:t xml:space="preserve">This said we do have concerns about the timing and nature of this consultation. In particular, it appears that we are being asked to suggest detailed models for an alternative funding framework in the absence of yet understanding the Government’s position on the agenda. And secondly, we need to understand clearly whether the Government remains intent on cutting the costs of supported housing as part of its overall welfare savings despite the well-rehearsed arguments on the consequences. If that is the case, many models that may be proposed could be non-starters. </w:t>
      </w:r>
    </w:p>
    <w:p w14:paraId="4E21D8FC" w14:textId="77777777" w:rsidR="00827FD5" w:rsidRDefault="00827FD5" w:rsidP="009D6A0E">
      <w:pPr>
        <w:spacing w:before="120" w:after="120" w:line="360" w:lineRule="auto"/>
        <w:ind w:left="709" w:hanging="709"/>
        <w:jc w:val="both"/>
        <w:outlineLvl w:val="0"/>
        <w:rPr>
          <w:rFonts w:ascii="Arial" w:hAnsi="Arial" w:cs="Arial"/>
        </w:rPr>
      </w:pPr>
      <w:r>
        <w:rPr>
          <w:rFonts w:ascii="Arial" w:hAnsi="Arial" w:cs="Arial"/>
        </w:rPr>
        <w:t>1.3</w:t>
      </w:r>
      <w:r>
        <w:rPr>
          <w:rFonts w:ascii="Arial" w:hAnsi="Arial" w:cs="Arial"/>
        </w:rPr>
        <w:tab/>
        <w:t xml:space="preserve">In this context we look forward to further updates from </w:t>
      </w:r>
      <w:r w:rsidR="00B83E94">
        <w:rPr>
          <w:rFonts w:ascii="Arial" w:hAnsi="Arial" w:cs="Arial"/>
        </w:rPr>
        <w:t xml:space="preserve">and engagement with </w:t>
      </w:r>
      <w:r>
        <w:rPr>
          <w:rFonts w:ascii="Arial" w:hAnsi="Arial" w:cs="Arial"/>
        </w:rPr>
        <w:t>the NHF in the coming weeks and may wish to provide a supplementary response as the agenda unfolds.</w:t>
      </w:r>
    </w:p>
    <w:p w14:paraId="038E281F" w14:textId="77777777" w:rsidR="00827FD5" w:rsidRPr="00922612" w:rsidRDefault="00827FD5" w:rsidP="009D6A0E">
      <w:pPr>
        <w:spacing w:before="120" w:after="120" w:line="360" w:lineRule="auto"/>
        <w:ind w:left="709" w:hanging="709"/>
        <w:jc w:val="both"/>
        <w:outlineLvl w:val="0"/>
        <w:rPr>
          <w:rFonts w:ascii="Arial" w:hAnsi="Arial" w:cs="Arial"/>
        </w:rPr>
      </w:pPr>
      <w:r>
        <w:rPr>
          <w:rFonts w:ascii="Arial" w:hAnsi="Arial" w:cs="Arial"/>
        </w:rPr>
        <w:t>1.4</w:t>
      </w:r>
      <w:r>
        <w:rPr>
          <w:rFonts w:ascii="Arial" w:hAnsi="Arial" w:cs="Arial"/>
        </w:rPr>
        <w:tab/>
        <w:t xml:space="preserve">The rest of this document answers the questions posed in your paper. </w:t>
      </w:r>
    </w:p>
    <w:p w14:paraId="7FA5E84D" w14:textId="77777777" w:rsidR="00827FD5" w:rsidRDefault="00827FD5">
      <w:pPr>
        <w:rPr>
          <w:rFonts w:ascii="Arial" w:hAnsi="Arial" w:cs="Arial"/>
          <w:b/>
        </w:rPr>
      </w:pPr>
      <w:r>
        <w:rPr>
          <w:rFonts w:ascii="Arial" w:hAnsi="Arial" w:cs="Arial"/>
          <w:b/>
        </w:rPr>
        <w:br w:type="page"/>
      </w:r>
    </w:p>
    <w:p w14:paraId="1ACDD746" w14:textId="77777777" w:rsidR="005C2166" w:rsidRPr="008E7F13" w:rsidRDefault="004666B0" w:rsidP="003F06D4">
      <w:pPr>
        <w:spacing w:before="120" w:after="120" w:line="360" w:lineRule="auto"/>
        <w:ind w:left="709" w:hanging="709"/>
        <w:jc w:val="both"/>
        <w:outlineLvl w:val="0"/>
        <w:rPr>
          <w:rFonts w:ascii="Arial" w:hAnsi="Arial" w:cs="Arial"/>
          <w:b/>
        </w:rPr>
      </w:pPr>
      <w:r w:rsidRPr="008E7F13">
        <w:rPr>
          <w:rFonts w:ascii="Arial" w:hAnsi="Arial" w:cs="Arial"/>
          <w:b/>
        </w:rPr>
        <w:lastRenderedPageBreak/>
        <w:t>2.</w:t>
      </w:r>
      <w:r w:rsidRPr="008E7F13">
        <w:rPr>
          <w:rFonts w:ascii="Arial" w:hAnsi="Arial" w:cs="Arial"/>
          <w:b/>
        </w:rPr>
        <w:tab/>
      </w:r>
      <w:r w:rsidR="008C6709" w:rsidRPr="008E7F13">
        <w:rPr>
          <w:rFonts w:ascii="Arial" w:hAnsi="Arial" w:cs="Arial"/>
          <w:b/>
        </w:rPr>
        <w:t>Overarching principles within any future model</w:t>
      </w:r>
    </w:p>
    <w:p w14:paraId="65C8514C" w14:textId="77777777" w:rsidR="00A67CB8" w:rsidRDefault="00A67CB8" w:rsidP="008C670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50E3CBA4" w14:textId="77777777" w:rsidR="00A67CB8" w:rsidRDefault="00A67CB8" w:rsidP="008C6709">
      <w:pPr>
        <w:spacing w:before="120" w:after="120" w:line="360" w:lineRule="auto"/>
        <w:ind w:left="709" w:hanging="709"/>
        <w:jc w:val="both"/>
        <w:outlineLvl w:val="0"/>
        <w:rPr>
          <w:rFonts w:ascii="Arial" w:hAnsi="Arial" w:cs="Arial"/>
        </w:rPr>
      </w:pPr>
      <w:r>
        <w:rPr>
          <w:rFonts w:ascii="Arial" w:hAnsi="Arial" w:cs="Arial"/>
        </w:rPr>
        <w:t xml:space="preserve">a) </w:t>
      </w:r>
      <w:r>
        <w:rPr>
          <w:rFonts w:ascii="Arial" w:hAnsi="Arial" w:cs="Arial"/>
        </w:rPr>
        <w:tab/>
      </w:r>
      <w:r w:rsidR="00736682">
        <w:rPr>
          <w:rFonts w:ascii="Arial" w:hAnsi="Arial" w:cs="Arial"/>
          <w:b/>
        </w:rPr>
        <w:t>To what extent do the</w:t>
      </w:r>
      <w:r w:rsidRPr="008E7F13">
        <w:rPr>
          <w:rFonts w:ascii="Arial" w:hAnsi="Arial" w:cs="Arial"/>
          <w:b/>
        </w:rPr>
        <w:t xml:space="preserve"> principles </w:t>
      </w:r>
      <w:r w:rsidR="00736682">
        <w:rPr>
          <w:rFonts w:ascii="Arial" w:hAnsi="Arial" w:cs="Arial"/>
          <w:b/>
        </w:rPr>
        <w:t xml:space="preserve">listed in the consultation paper </w:t>
      </w:r>
      <w:r w:rsidRPr="008E7F13">
        <w:rPr>
          <w:rFonts w:ascii="Arial" w:hAnsi="Arial" w:cs="Arial"/>
          <w:b/>
        </w:rPr>
        <w:t>meet the needs of service users, providers and the Government? Is there anything we should be adding? Is there anything that should be removed or changed?</w:t>
      </w:r>
    </w:p>
    <w:p w14:paraId="6EB776F6" w14:textId="77777777" w:rsidR="00635112" w:rsidRDefault="004666B0" w:rsidP="00CC3C82">
      <w:pPr>
        <w:spacing w:before="120" w:after="120" w:line="360" w:lineRule="auto"/>
        <w:ind w:left="709" w:hanging="709"/>
        <w:jc w:val="both"/>
        <w:outlineLvl w:val="0"/>
        <w:rPr>
          <w:rFonts w:ascii="Arial" w:hAnsi="Arial" w:cs="Arial"/>
        </w:rPr>
      </w:pPr>
      <w:r>
        <w:rPr>
          <w:rFonts w:ascii="Arial" w:hAnsi="Arial" w:cs="Arial"/>
        </w:rPr>
        <w:t xml:space="preserve"> </w:t>
      </w:r>
      <w:r w:rsidR="008E7F13">
        <w:rPr>
          <w:rFonts w:ascii="Arial" w:hAnsi="Arial" w:cs="Arial"/>
        </w:rPr>
        <w:tab/>
        <w:t>We a</w:t>
      </w:r>
      <w:r w:rsidR="00CC3C82" w:rsidRPr="008C6709">
        <w:rPr>
          <w:rFonts w:ascii="Arial" w:hAnsi="Arial" w:cs="Arial"/>
        </w:rPr>
        <w:t xml:space="preserve">gree with principles 1-3 in section 5 </w:t>
      </w:r>
      <w:r w:rsidR="008E7F13">
        <w:rPr>
          <w:rFonts w:ascii="Arial" w:hAnsi="Arial" w:cs="Arial"/>
        </w:rPr>
        <w:t xml:space="preserve">of your paper </w:t>
      </w:r>
      <w:r w:rsidR="00CC3C82" w:rsidRPr="008C6709">
        <w:rPr>
          <w:rFonts w:ascii="Arial" w:hAnsi="Arial" w:cs="Arial"/>
        </w:rPr>
        <w:t xml:space="preserve">but </w:t>
      </w:r>
      <w:r w:rsidR="008E7F13">
        <w:rPr>
          <w:rFonts w:ascii="Arial" w:hAnsi="Arial" w:cs="Arial"/>
        </w:rPr>
        <w:t>consid</w:t>
      </w:r>
      <w:r w:rsidR="000241DA">
        <w:rPr>
          <w:rFonts w:ascii="Arial" w:hAnsi="Arial" w:cs="Arial"/>
        </w:rPr>
        <w:t xml:space="preserve">er them to be very high level and are concerned that they may not </w:t>
      </w:r>
      <w:r w:rsidR="00CC3C82" w:rsidRPr="008C6709">
        <w:rPr>
          <w:rFonts w:ascii="Arial" w:hAnsi="Arial" w:cs="Arial"/>
        </w:rPr>
        <w:t>provide enough fo</w:t>
      </w:r>
      <w:r w:rsidR="000241DA">
        <w:rPr>
          <w:rFonts w:ascii="Arial" w:hAnsi="Arial" w:cs="Arial"/>
        </w:rPr>
        <w:t>cus to drive the change needed.</w:t>
      </w:r>
      <w:r w:rsidR="00CC3C82" w:rsidRPr="008C6709">
        <w:rPr>
          <w:rFonts w:ascii="Arial" w:hAnsi="Arial" w:cs="Arial"/>
        </w:rPr>
        <w:t xml:space="preserve"> </w:t>
      </w:r>
    </w:p>
    <w:p w14:paraId="4E083628" w14:textId="4940EF83" w:rsidR="00CC3C82" w:rsidRPr="008C6709" w:rsidRDefault="00635112" w:rsidP="00CC3C82">
      <w:pPr>
        <w:spacing w:before="120" w:after="120" w:line="360" w:lineRule="auto"/>
        <w:ind w:left="709" w:hanging="709"/>
        <w:jc w:val="both"/>
        <w:outlineLvl w:val="0"/>
        <w:rPr>
          <w:rFonts w:ascii="Arial" w:hAnsi="Arial" w:cs="Arial"/>
        </w:rPr>
      </w:pPr>
      <w:r>
        <w:rPr>
          <w:rFonts w:ascii="Arial" w:hAnsi="Arial" w:cs="Arial"/>
        </w:rPr>
        <w:tab/>
      </w:r>
      <w:r w:rsidR="00697D75">
        <w:rPr>
          <w:rFonts w:ascii="Arial" w:hAnsi="Arial" w:cs="Arial"/>
        </w:rPr>
        <w:t xml:space="preserve">We also believe </w:t>
      </w:r>
      <w:r w:rsidR="00431AA0">
        <w:rPr>
          <w:rFonts w:ascii="Arial" w:hAnsi="Arial" w:cs="Arial"/>
        </w:rPr>
        <w:t xml:space="preserve">that </w:t>
      </w:r>
      <w:r w:rsidR="00697D75">
        <w:rPr>
          <w:rFonts w:ascii="Arial" w:hAnsi="Arial" w:cs="Arial"/>
        </w:rPr>
        <w:t xml:space="preserve">consideration should </w:t>
      </w:r>
      <w:r w:rsidR="00431AA0">
        <w:rPr>
          <w:rFonts w:ascii="Arial" w:hAnsi="Arial" w:cs="Arial"/>
        </w:rPr>
        <w:t xml:space="preserve">also </w:t>
      </w:r>
      <w:r w:rsidR="00697D75">
        <w:rPr>
          <w:rFonts w:ascii="Arial" w:hAnsi="Arial" w:cs="Arial"/>
        </w:rPr>
        <w:t>be given to a fourth</w:t>
      </w:r>
      <w:r w:rsidR="00431AA0">
        <w:rPr>
          <w:rFonts w:ascii="Arial" w:hAnsi="Arial" w:cs="Arial"/>
        </w:rPr>
        <w:t xml:space="preserve"> key principle</w:t>
      </w:r>
      <w:r w:rsidR="00697D75">
        <w:rPr>
          <w:rFonts w:ascii="Arial" w:hAnsi="Arial" w:cs="Arial"/>
        </w:rPr>
        <w:t xml:space="preserve">, namely that the </w:t>
      </w:r>
      <w:r w:rsidR="00431AA0">
        <w:rPr>
          <w:rFonts w:ascii="Arial" w:hAnsi="Arial" w:cs="Arial"/>
        </w:rPr>
        <w:t xml:space="preserve">agreed </w:t>
      </w:r>
      <w:r w:rsidR="00697D75">
        <w:rPr>
          <w:rFonts w:ascii="Arial" w:hAnsi="Arial" w:cs="Arial"/>
        </w:rPr>
        <w:t xml:space="preserve">reforms enable </w:t>
      </w:r>
      <w:r w:rsidR="00431AA0">
        <w:rPr>
          <w:rFonts w:ascii="Arial" w:hAnsi="Arial" w:cs="Arial"/>
        </w:rPr>
        <w:t>s</w:t>
      </w:r>
      <w:r w:rsidR="00697D75">
        <w:rPr>
          <w:rFonts w:ascii="Arial" w:hAnsi="Arial" w:cs="Arial"/>
        </w:rPr>
        <w:t xml:space="preserve">upported </w:t>
      </w:r>
      <w:r w:rsidR="00431AA0">
        <w:rPr>
          <w:rFonts w:ascii="Arial" w:hAnsi="Arial" w:cs="Arial"/>
        </w:rPr>
        <w:t>h</w:t>
      </w:r>
      <w:r w:rsidR="00697D75">
        <w:rPr>
          <w:rFonts w:ascii="Arial" w:hAnsi="Arial" w:cs="Arial"/>
        </w:rPr>
        <w:t xml:space="preserve">ousing to contribute positively to key national and local care, support and health strategies </w:t>
      </w:r>
      <w:r w:rsidR="00431AA0">
        <w:rPr>
          <w:rFonts w:ascii="Arial" w:hAnsi="Arial" w:cs="Arial"/>
        </w:rPr>
        <w:t xml:space="preserve">such as </w:t>
      </w:r>
      <w:r w:rsidR="00697D75">
        <w:rPr>
          <w:rFonts w:ascii="Arial" w:hAnsi="Arial" w:cs="Arial"/>
        </w:rPr>
        <w:t xml:space="preserve"> “Transforming Care for People with Learning Disabilities”.</w:t>
      </w:r>
    </w:p>
    <w:p w14:paraId="2C1285BB" w14:textId="77777777" w:rsidR="00CC3C82" w:rsidRPr="008C6709" w:rsidRDefault="008E7F13" w:rsidP="00CC3C82">
      <w:pPr>
        <w:spacing w:before="120" w:after="120" w:line="360" w:lineRule="auto"/>
        <w:ind w:left="709" w:hanging="709"/>
        <w:jc w:val="both"/>
        <w:outlineLvl w:val="0"/>
        <w:rPr>
          <w:rFonts w:ascii="Arial" w:hAnsi="Arial" w:cs="Arial"/>
        </w:rPr>
      </w:pPr>
      <w:r>
        <w:rPr>
          <w:rFonts w:ascii="Arial" w:hAnsi="Arial" w:cs="Arial"/>
        </w:rPr>
        <w:tab/>
      </w:r>
      <w:r w:rsidR="00CC3C82" w:rsidRPr="008C6709">
        <w:rPr>
          <w:rFonts w:ascii="Arial" w:hAnsi="Arial" w:cs="Arial"/>
        </w:rPr>
        <w:t>The bullet points that sit beneath the principles could take us down a road of overcomplicating the funding arran</w:t>
      </w:r>
      <w:r>
        <w:rPr>
          <w:rFonts w:ascii="Arial" w:hAnsi="Arial" w:cs="Arial"/>
        </w:rPr>
        <w:t>gement e.g. references to cross-</w:t>
      </w:r>
      <w:r w:rsidR="00CC3C82" w:rsidRPr="008C6709">
        <w:rPr>
          <w:rFonts w:ascii="Arial" w:hAnsi="Arial" w:cs="Arial"/>
        </w:rPr>
        <w:t xml:space="preserve">departmental funding. The way these bullets are written makes an assumption of one radically ‘new’ model. </w:t>
      </w:r>
      <w:r w:rsidR="000241DA">
        <w:rPr>
          <w:rFonts w:ascii="Arial" w:hAnsi="Arial" w:cs="Arial"/>
        </w:rPr>
        <w:t>In the absence of yet knowing the Government’s “Direction of Travel” we do not believe that should be our “ask”.</w:t>
      </w:r>
    </w:p>
    <w:p w14:paraId="5DA131AC" w14:textId="77777777" w:rsidR="00CC3C82" w:rsidRPr="008C6709" w:rsidRDefault="00CC3C82" w:rsidP="00CF2A72">
      <w:pPr>
        <w:spacing w:before="120" w:after="120" w:line="360" w:lineRule="auto"/>
        <w:ind w:left="1418" w:hanging="709"/>
        <w:jc w:val="both"/>
        <w:outlineLvl w:val="0"/>
        <w:rPr>
          <w:rFonts w:ascii="Arial" w:hAnsi="Arial" w:cs="Arial"/>
        </w:rPr>
      </w:pPr>
      <w:r w:rsidRPr="008C6709">
        <w:rPr>
          <w:rFonts w:ascii="Arial" w:hAnsi="Arial" w:cs="Arial"/>
        </w:rPr>
        <w:t xml:space="preserve">We </w:t>
      </w:r>
      <w:r w:rsidR="008E7F13">
        <w:rPr>
          <w:rFonts w:ascii="Arial" w:hAnsi="Arial" w:cs="Arial"/>
        </w:rPr>
        <w:t xml:space="preserve">suggest some </w:t>
      </w:r>
      <w:r w:rsidR="000241DA">
        <w:rPr>
          <w:rFonts w:ascii="Arial" w:hAnsi="Arial" w:cs="Arial"/>
        </w:rPr>
        <w:t>additional principles as follows:</w:t>
      </w:r>
    </w:p>
    <w:p w14:paraId="0BFB6C0E" w14:textId="77777777" w:rsidR="00585116" w:rsidRDefault="00A2795D" w:rsidP="00CC3C82">
      <w:pPr>
        <w:numPr>
          <w:ilvl w:val="0"/>
          <w:numId w:val="19"/>
        </w:numPr>
        <w:spacing w:before="120" w:after="120" w:line="360" w:lineRule="auto"/>
        <w:jc w:val="both"/>
        <w:outlineLvl w:val="0"/>
        <w:rPr>
          <w:rFonts w:ascii="Arial" w:hAnsi="Arial" w:cs="Arial"/>
        </w:rPr>
      </w:pPr>
      <w:r>
        <w:rPr>
          <w:rFonts w:ascii="Arial" w:hAnsi="Arial" w:cs="Arial"/>
        </w:rPr>
        <w:t>Keep it simple!</w:t>
      </w:r>
    </w:p>
    <w:p w14:paraId="476CFD06" w14:textId="59A1DC4C" w:rsidR="00CC3C82" w:rsidRPr="00585116" w:rsidRDefault="00CC3C82" w:rsidP="00CC3C82">
      <w:pPr>
        <w:numPr>
          <w:ilvl w:val="0"/>
          <w:numId w:val="19"/>
        </w:numPr>
        <w:spacing w:before="120" w:after="120" w:line="360" w:lineRule="auto"/>
        <w:jc w:val="both"/>
        <w:outlineLvl w:val="0"/>
        <w:rPr>
          <w:rFonts w:ascii="Arial" w:hAnsi="Arial" w:cs="Arial"/>
        </w:rPr>
      </w:pPr>
      <w:r w:rsidRPr="00585116">
        <w:rPr>
          <w:rFonts w:ascii="Arial" w:hAnsi="Arial" w:cs="Arial"/>
        </w:rPr>
        <w:t xml:space="preserve">Avoid a complex set of different arrangements for different types of </w:t>
      </w:r>
      <w:r w:rsidR="00431AA0">
        <w:rPr>
          <w:rFonts w:ascii="Arial" w:hAnsi="Arial" w:cs="Arial"/>
        </w:rPr>
        <w:t>s</w:t>
      </w:r>
      <w:r w:rsidRPr="00585116">
        <w:rPr>
          <w:rFonts w:ascii="Arial" w:hAnsi="Arial" w:cs="Arial"/>
        </w:rPr>
        <w:t xml:space="preserve">upported </w:t>
      </w:r>
      <w:r w:rsidR="00431AA0">
        <w:rPr>
          <w:rFonts w:ascii="Arial" w:hAnsi="Arial" w:cs="Arial"/>
        </w:rPr>
        <w:t>h</w:t>
      </w:r>
      <w:r w:rsidRPr="00585116">
        <w:rPr>
          <w:rFonts w:ascii="Arial" w:hAnsi="Arial" w:cs="Arial"/>
        </w:rPr>
        <w:t>ousing. This will be costly to administer and will not work for providers of a diverse range of services</w:t>
      </w:r>
    </w:p>
    <w:p w14:paraId="3B33A1E7" w14:textId="77777777" w:rsidR="00CC3C82" w:rsidRPr="008C6709" w:rsidRDefault="00CC3C82" w:rsidP="00CC3C82">
      <w:pPr>
        <w:numPr>
          <w:ilvl w:val="0"/>
          <w:numId w:val="19"/>
        </w:numPr>
        <w:spacing w:before="120" w:after="120" w:line="360" w:lineRule="auto"/>
        <w:jc w:val="both"/>
        <w:outlineLvl w:val="0"/>
        <w:rPr>
          <w:rFonts w:ascii="Arial" w:hAnsi="Arial" w:cs="Arial"/>
        </w:rPr>
      </w:pPr>
      <w:r w:rsidRPr="008C6709">
        <w:rPr>
          <w:rFonts w:ascii="Arial" w:hAnsi="Arial" w:cs="Arial"/>
        </w:rPr>
        <w:t>Recognise that much of the existing funding architecture works but that the controls may need to improve to provide the government with the needed reassurance</w:t>
      </w:r>
    </w:p>
    <w:p w14:paraId="46D6E2C6" w14:textId="77777777" w:rsidR="00CC3C82" w:rsidRPr="008C6709" w:rsidRDefault="00CC3C82" w:rsidP="00CC3C82">
      <w:pPr>
        <w:numPr>
          <w:ilvl w:val="0"/>
          <w:numId w:val="19"/>
        </w:numPr>
        <w:spacing w:before="120" w:after="120" w:line="360" w:lineRule="auto"/>
        <w:jc w:val="both"/>
        <w:outlineLvl w:val="0"/>
        <w:rPr>
          <w:rFonts w:ascii="Arial" w:hAnsi="Arial" w:cs="Arial"/>
          <w:b/>
        </w:rPr>
      </w:pPr>
      <w:r w:rsidRPr="008C6709">
        <w:rPr>
          <w:rFonts w:ascii="Arial" w:hAnsi="Arial" w:cs="Arial"/>
        </w:rPr>
        <w:t>Security of core rent should be a priority in order to ensure funders have the confidence to invest in supported housing development and prevent demands on higher cost alternatives</w:t>
      </w:r>
    </w:p>
    <w:p w14:paraId="411E65FB" w14:textId="77777777" w:rsidR="00C622B2" w:rsidRDefault="00C622B2">
      <w:pPr>
        <w:rPr>
          <w:rFonts w:ascii="Arial" w:hAnsi="Arial" w:cs="Arial"/>
        </w:rPr>
      </w:pPr>
      <w:r>
        <w:rPr>
          <w:rFonts w:ascii="Arial" w:hAnsi="Arial" w:cs="Arial"/>
        </w:rPr>
        <w:br w:type="page"/>
      </w:r>
    </w:p>
    <w:p w14:paraId="2C08AD70" w14:textId="3DF37D65" w:rsidR="00B83E94" w:rsidRPr="00635112" w:rsidRDefault="00CC3C82" w:rsidP="00635112">
      <w:pPr>
        <w:numPr>
          <w:ilvl w:val="0"/>
          <w:numId w:val="19"/>
        </w:numPr>
        <w:spacing w:before="120" w:after="120" w:line="360" w:lineRule="auto"/>
        <w:jc w:val="both"/>
        <w:outlineLvl w:val="0"/>
        <w:rPr>
          <w:rFonts w:ascii="Arial" w:hAnsi="Arial" w:cs="Arial"/>
          <w:b/>
        </w:rPr>
      </w:pPr>
      <w:r w:rsidRPr="008C6709">
        <w:rPr>
          <w:rFonts w:ascii="Arial" w:hAnsi="Arial" w:cs="Arial"/>
        </w:rPr>
        <w:lastRenderedPageBreak/>
        <w:t>The support &amp; care world is mul</w:t>
      </w:r>
      <w:r w:rsidR="005E5C4F">
        <w:rPr>
          <w:rFonts w:ascii="Arial" w:hAnsi="Arial" w:cs="Arial"/>
        </w:rPr>
        <w:t>t</w:t>
      </w:r>
      <w:r w:rsidRPr="008C6709">
        <w:rPr>
          <w:rFonts w:ascii="Arial" w:hAnsi="Arial" w:cs="Arial"/>
        </w:rPr>
        <w:t>ivariant with funds that could / should come from many different sources</w:t>
      </w:r>
      <w:r w:rsidR="00F01EDF">
        <w:rPr>
          <w:rFonts w:ascii="Arial" w:hAnsi="Arial" w:cs="Arial"/>
        </w:rPr>
        <w:t>. T</w:t>
      </w:r>
      <w:r w:rsidR="005E5C4F">
        <w:rPr>
          <w:rFonts w:ascii="Arial" w:hAnsi="Arial" w:cs="Arial"/>
        </w:rPr>
        <w:t xml:space="preserve">o some extent </w:t>
      </w:r>
      <w:r w:rsidRPr="008C6709">
        <w:rPr>
          <w:rFonts w:ascii="Arial" w:hAnsi="Arial" w:cs="Arial"/>
        </w:rPr>
        <w:t xml:space="preserve">we don’t </w:t>
      </w:r>
      <w:r w:rsidR="005E5C4F">
        <w:rPr>
          <w:rFonts w:ascii="Arial" w:hAnsi="Arial" w:cs="Arial"/>
        </w:rPr>
        <w:t>mind how we receive the funding so long as we do and it covers costs, is protected and transparent</w:t>
      </w:r>
      <w:r w:rsidR="00CF2A72">
        <w:rPr>
          <w:rFonts w:ascii="Arial" w:hAnsi="Arial" w:cs="Arial"/>
        </w:rPr>
        <w:t xml:space="preserve">. In particular, we do not think it is appropriate to </w:t>
      </w:r>
      <w:r w:rsidRPr="008C6709">
        <w:rPr>
          <w:rFonts w:ascii="Arial" w:hAnsi="Arial" w:cs="Arial"/>
        </w:rPr>
        <w:t xml:space="preserve">assume that health and social care </w:t>
      </w:r>
      <w:r w:rsidR="00CF2A72">
        <w:rPr>
          <w:rFonts w:ascii="Arial" w:hAnsi="Arial" w:cs="Arial"/>
        </w:rPr>
        <w:t xml:space="preserve">providers will fund supported housing as the likelihood of being able to </w:t>
      </w:r>
      <w:r w:rsidRPr="008C6709">
        <w:rPr>
          <w:rFonts w:ascii="Arial" w:hAnsi="Arial" w:cs="Arial"/>
        </w:rPr>
        <w:t>leverage the kind of political influence required to make that happen</w:t>
      </w:r>
      <w:r w:rsidR="008124AD">
        <w:rPr>
          <w:rFonts w:ascii="Arial" w:hAnsi="Arial" w:cs="Arial"/>
        </w:rPr>
        <w:t xml:space="preserve"> </w:t>
      </w:r>
      <w:r w:rsidR="006A571F">
        <w:rPr>
          <w:rFonts w:ascii="Arial" w:hAnsi="Arial" w:cs="Arial"/>
        </w:rPr>
        <w:t xml:space="preserve">especially </w:t>
      </w:r>
      <w:r w:rsidR="008124AD">
        <w:rPr>
          <w:rFonts w:ascii="Arial" w:hAnsi="Arial" w:cs="Arial"/>
        </w:rPr>
        <w:t>in the short term</w:t>
      </w:r>
      <w:r w:rsidR="00CF2A72">
        <w:rPr>
          <w:rFonts w:ascii="Arial" w:hAnsi="Arial" w:cs="Arial"/>
        </w:rPr>
        <w:t xml:space="preserve"> is, we believe, unlikely.</w:t>
      </w:r>
    </w:p>
    <w:p w14:paraId="63F262B9" w14:textId="77777777" w:rsidR="009B36F2" w:rsidRDefault="00937FBE" w:rsidP="009B36F2">
      <w:pPr>
        <w:spacing w:before="120" w:after="120" w:line="360" w:lineRule="auto"/>
        <w:ind w:left="709" w:hanging="709"/>
        <w:jc w:val="both"/>
        <w:outlineLvl w:val="0"/>
        <w:rPr>
          <w:rFonts w:ascii="Arial" w:hAnsi="Arial" w:cs="Arial"/>
          <w:b/>
        </w:rPr>
      </w:pPr>
      <w:r>
        <w:rPr>
          <w:rFonts w:ascii="Arial" w:hAnsi="Arial" w:cs="Arial"/>
        </w:rPr>
        <w:t>3</w:t>
      </w:r>
      <w:r>
        <w:rPr>
          <w:rFonts w:ascii="Arial" w:hAnsi="Arial" w:cs="Arial"/>
        </w:rPr>
        <w:tab/>
      </w:r>
      <w:r w:rsidR="00A67CB8">
        <w:rPr>
          <w:rFonts w:ascii="Arial" w:hAnsi="Arial" w:cs="Arial"/>
          <w:b/>
        </w:rPr>
        <w:t>A secure future for services for vulnerable people</w:t>
      </w:r>
    </w:p>
    <w:p w14:paraId="64C24685" w14:textId="77777777" w:rsidR="00D36769" w:rsidRDefault="00A67CB8" w:rsidP="00D36769">
      <w:pPr>
        <w:spacing w:before="120" w:after="120" w:line="360" w:lineRule="auto"/>
        <w:ind w:left="709" w:hanging="709"/>
        <w:jc w:val="both"/>
        <w:outlineLvl w:val="0"/>
        <w:rPr>
          <w:rFonts w:ascii="Arial" w:hAnsi="Arial" w:cs="Arial"/>
        </w:rPr>
      </w:pPr>
      <w:r>
        <w:rPr>
          <w:rFonts w:ascii="Arial" w:hAnsi="Arial" w:cs="Arial"/>
        </w:rPr>
        <w:t xml:space="preserve">Response to </w:t>
      </w:r>
      <w:r w:rsidR="00D36769">
        <w:rPr>
          <w:rFonts w:ascii="Arial" w:hAnsi="Arial" w:cs="Arial"/>
        </w:rPr>
        <w:t>consultation question</w:t>
      </w:r>
    </w:p>
    <w:p w14:paraId="0C184B10" w14:textId="77777777" w:rsidR="00A67CB8" w:rsidRPr="008E7F13" w:rsidRDefault="00D36769" w:rsidP="009B36F2">
      <w:pPr>
        <w:spacing w:before="120" w:after="120" w:line="360" w:lineRule="auto"/>
        <w:ind w:left="709" w:hanging="709"/>
        <w:jc w:val="both"/>
        <w:outlineLvl w:val="0"/>
        <w:rPr>
          <w:rFonts w:ascii="Arial" w:hAnsi="Arial" w:cs="Arial"/>
          <w:b/>
        </w:rPr>
      </w:pPr>
      <w:r>
        <w:rPr>
          <w:rFonts w:ascii="Arial" w:hAnsi="Arial" w:cs="Arial"/>
        </w:rPr>
        <w:t>b)</w:t>
      </w:r>
      <w:r>
        <w:rPr>
          <w:rFonts w:ascii="Arial" w:hAnsi="Arial" w:cs="Arial"/>
        </w:rPr>
        <w:tab/>
      </w:r>
      <w:r w:rsidRPr="008E7F13">
        <w:rPr>
          <w:rFonts w:ascii="Arial" w:hAnsi="Arial" w:cs="Arial"/>
          <w:b/>
        </w:rPr>
        <w:t>In reviewing the funding of supported housing, what considerations are needed to ensure housing associations and lenders have the certainty they need to continue to deliver and develop supported housing?</w:t>
      </w:r>
    </w:p>
    <w:p w14:paraId="1B046A20" w14:textId="00349828" w:rsidR="00CC3C82" w:rsidRPr="008C6709" w:rsidRDefault="008E7F13" w:rsidP="00CC3C82">
      <w:pPr>
        <w:spacing w:before="120" w:after="120" w:line="360" w:lineRule="auto"/>
        <w:ind w:left="709" w:hanging="709"/>
        <w:jc w:val="both"/>
        <w:outlineLvl w:val="0"/>
        <w:rPr>
          <w:rFonts w:ascii="Arial" w:hAnsi="Arial" w:cs="Arial"/>
        </w:rPr>
      </w:pPr>
      <w:r>
        <w:rPr>
          <w:rFonts w:ascii="Arial" w:hAnsi="Arial" w:cs="Arial"/>
        </w:rPr>
        <w:tab/>
      </w:r>
      <w:r w:rsidR="00CC3C82" w:rsidRPr="008C6709">
        <w:rPr>
          <w:rFonts w:ascii="Arial" w:hAnsi="Arial" w:cs="Arial"/>
        </w:rPr>
        <w:t xml:space="preserve">For housing based accommodation </w:t>
      </w:r>
      <w:r w:rsidR="00CF2A72">
        <w:rPr>
          <w:rFonts w:ascii="Arial" w:hAnsi="Arial" w:cs="Arial"/>
        </w:rPr>
        <w:t>provided by housing associations</w:t>
      </w:r>
      <w:r w:rsidR="00CC3C82" w:rsidRPr="008C6709">
        <w:rPr>
          <w:rFonts w:ascii="Arial" w:hAnsi="Arial" w:cs="Arial"/>
        </w:rPr>
        <w:t>, the rent element is critical in securing</w:t>
      </w:r>
      <w:r w:rsidR="00F861C3">
        <w:rPr>
          <w:rFonts w:ascii="Arial" w:hAnsi="Arial" w:cs="Arial"/>
        </w:rPr>
        <w:t xml:space="preserve"> </w:t>
      </w:r>
      <w:r w:rsidR="00C622B2">
        <w:rPr>
          <w:rFonts w:ascii="Arial" w:hAnsi="Arial" w:cs="Arial"/>
        </w:rPr>
        <w:t>capital investment</w:t>
      </w:r>
      <w:r w:rsidR="00F861C3">
        <w:rPr>
          <w:rFonts w:ascii="Arial" w:hAnsi="Arial" w:cs="Arial"/>
        </w:rPr>
        <w:t xml:space="preserve"> funds</w:t>
      </w:r>
      <w:r w:rsidR="00C622B2">
        <w:rPr>
          <w:rFonts w:ascii="Arial" w:hAnsi="Arial" w:cs="Arial"/>
        </w:rPr>
        <w:t xml:space="preserve">. </w:t>
      </w:r>
      <w:r w:rsidR="00CC3C82" w:rsidRPr="008C6709">
        <w:rPr>
          <w:rFonts w:ascii="Arial" w:hAnsi="Arial" w:cs="Arial"/>
        </w:rPr>
        <w:t>Without a national single stream for rent, it is likely that funders would become anxious and price for risk</w:t>
      </w:r>
      <w:r w:rsidR="00CF2A72">
        <w:rPr>
          <w:rFonts w:ascii="Arial" w:hAnsi="Arial" w:cs="Arial"/>
        </w:rPr>
        <w:t>,</w:t>
      </w:r>
      <w:r w:rsidR="00CC3C82" w:rsidRPr="008C6709">
        <w:rPr>
          <w:rFonts w:ascii="Arial" w:hAnsi="Arial" w:cs="Arial"/>
        </w:rPr>
        <w:t xml:space="preserve"> </w:t>
      </w:r>
      <w:r w:rsidR="00CF2A72">
        <w:rPr>
          <w:rFonts w:ascii="Arial" w:hAnsi="Arial" w:cs="Arial"/>
        </w:rPr>
        <w:t xml:space="preserve">thus </w:t>
      </w:r>
      <w:r w:rsidR="00CC3C82" w:rsidRPr="008C6709">
        <w:rPr>
          <w:rFonts w:ascii="Arial" w:hAnsi="Arial" w:cs="Arial"/>
        </w:rPr>
        <w:t>reducing the sector</w:t>
      </w:r>
      <w:r w:rsidR="00CF2A72">
        <w:rPr>
          <w:rFonts w:ascii="Arial" w:hAnsi="Arial" w:cs="Arial"/>
        </w:rPr>
        <w:t xml:space="preserve">’s </w:t>
      </w:r>
      <w:r w:rsidR="00F861C3">
        <w:rPr>
          <w:rFonts w:ascii="Arial" w:hAnsi="Arial" w:cs="Arial"/>
        </w:rPr>
        <w:t xml:space="preserve">capacity to develop and help </w:t>
      </w:r>
      <w:r w:rsidR="00CC3C82" w:rsidRPr="008C6709">
        <w:rPr>
          <w:rFonts w:ascii="Arial" w:hAnsi="Arial" w:cs="Arial"/>
        </w:rPr>
        <w:t>address the housing shortage.</w:t>
      </w:r>
    </w:p>
    <w:p w14:paraId="136801C7" w14:textId="77777777" w:rsidR="00585116" w:rsidRDefault="008E7F13" w:rsidP="00CC3C82">
      <w:pPr>
        <w:spacing w:before="120" w:after="120" w:line="360" w:lineRule="auto"/>
        <w:ind w:left="709" w:hanging="709"/>
        <w:jc w:val="both"/>
        <w:outlineLvl w:val="0"/>
        <w:rPr>
          <w:rFonts w:ascii="Arial" w:hAnsi="Arial" w:cs="Arial"/>
        </w:rPr>
      </w:pPr>
      <w:r>
        <w:rPr>
          <w:rFonts w:ascii="Arial" w:hAnsi="Arial" w:cs="Arial"/>
        </w:rPr>
        <w:tab/>
      </w:r>
      <w:r w:rsidR="00CC3C82" w:rsidRPr="008C6709">
        <w:rPr>
          <w:rFonts w:ascii="Arial" w:hAnsi="Arial" w:cs="Arial"/>
        </w:rPr>
        <w:t xml:space="preserve">The proposed LHA cap </w:t>
      </w:r>
      <w:r w:rsidR="00CF2A72">
        <w:rPr>
          <w:rFonts w:ascii="Arial" w:hAnsi="Arial" w:cs="Arial"/>
        </w:rPr>
        <w:t xml:space="preserve">on housing benefit eligibility has been widely criticised and we have contributed much evidence on its potential adverse impact. Consequently, the Government’s review of alternative approaches to controlling expenditure and its apparent willingness to listen to the outcome of the NHF’s consultation on future funding options is welcome, so long as this leads to secure revenue streams. </w:t>
      </w:r>
    </w:p>
    <w:p w14:paraId="1818F2F5" w14:textId="77777777" w:rsidR="00585116" w:rsidRDefault="00585116" w:rsidP="00CC3C82">
      <w:pPr>
        <w:spacing w:before="120" w:after="120" w:line="360" w:lineRule="auto"/>
        <w:ind w:left="709" w:hanging="709"/>
        <w:jc w:val="both"/>
        <w:outlineLvl w:val="0"/>
        <w:rPr>
          <w:rFonts w:ascii="Arial" w:hAnsi="Arial" w:cs="Arial"/>
        </w:rPr>
      </w:pPr>
      <w:r>
        <w:rPr>
          <w:rFonts w:ascii="Arial" w:hAnsi="Arial" w:cs="Arial"/>
        </w:rPr>
        <w:tab/>
      </w:r>
      <w:r w:rsidR="00CF2A72">
        <w:rPr>
          <w:rFonts w:ascii="Arial" w:hAnsi="Arial" w:cs="Arial"/>
        </w:rPr>
        <w:t xml:space="preserve">Any continued uncertainty </w:t>
      </w:r>
      <w:r>
        <w:rPr>
          <w:rFonts w:ascii="Arial" w:hAnsi="Arial" w:cs="Arial"/>
        </w:rPr>
        <w:t xml:space="preserve">(whether </w:t>
      </w:r>
      <w:r w:rsidR="00CF2A72">
        <w:rPr>
          <w:rFonts w:ascii="Arial" w:hAnsi="Arial" w:cs="Arial"/>
        </w:rPr>
        <w:t xml:space="preserve">in terms of decisions on the way forward or </w:t>
      </w:r>
      <w:r>
        <w:rPr>
          <w:rFonts w:ascii="Arial" w:hAnsi="Arial" w:cs="Arial"/>
        </w:rPr>
        <w:t xml:space="preserve">relating to </w:t>
      </w:r>
      <w:r w:rsidR="00CF2A72">
        <w:rPr>
          <w:rFonts w:ascii="Arial" w:hAnsi="Arial" w:cs="Arial"/>
        </w:rPr>
        <w:t>the nature</w:t>
      </w:r>
      <w:r>
        <w:rPr>
          <w:rFonts w:ascii="Arial" w:hAnsi="Arial" w:cs="Arial"/>
        </w:rPr>
        <w:t xml:space="preserve"> </w:t>
      </w:r>
      <w:r w:rsidR="00CF2A72">
        <w:rPr>
          <w:rFonts w:ascii="Arial" w:hAnsi="Arial" w:cs="Arial"/>
        </w:rPr>
        <w:t xml:space="preserve">of proposed </w:t>
      </w:r>
      <w:r>
        <w:rPr>
          <w:rFonts w:ascii="Arial" w:hAnsi="Arial" w:cs="Arial"/>
        </w:rPr>
        <w:t xml:space="preserve">revised funding models) will put at risk lenders’ willingness to support new supported housing developments. </w:t>
      </w:r>
      <w:r w:rsidR="006A571F">
        <w:rPr>
          <w:rFonts w:ascii="Arial" w:hAnsi="Arial" w:cs="Arial"/>
        </w:rPr>
        <w:t xml:space="preserve">Many Housing Associations have already reported a pause for critical developments such as Extra Care Housing for older people as a direct result of the current uncertainty. </w:t>
      </w:r>
    </w:p>
    <w:p w14:paraId="102D554F" w14:textId="7071A8F5" w:rsidR="00CC3C82" w:rsidRDefault="00585116" w:rsidP="00CC3C82">
      <w:pPr>
        <w:spacing w:before="120" w:after="120" w:line="360" w:lineRule="auto"/>
        <w:ind w:left="709" w:hanging="709"/>
        <w:jc w:val="both"/>
        <w:outlineLvl w:val="0"/>
        <w:rPr>
          <w:rFonts w:ascii="Arial" w:hAnsi="Arial" w:cs="Arial"/>
        </w:rPr>
      </w:pPr>
      <w:r>
        <w:rPr>
          <w:rFonts w:ascii="Arial" w:hAnsi="Arial" w:cs="Arial"/>
        </w:rPr>
        <w:tab/>
        <w:t xml:space="preserve">The key requirement for lenders is a secure rental income stream. </w:t>
      </w:r>
      <w:r w:rsidR="00CC3C82" w:rsidRPr="008C6709">
        <w:rPr>
          <w:rFonts w:ascii="Arial" w:hAnsi="Arial" w:cs="Arial"/>
        </w:rPr>
        <w:t>An alternative option</w:t>
      </w:r>
      <w:r>
        <w:rPr>
          <w:rFonts w:ascii="Arial" w:hAnsi="Arial" w:cs="Arial"/>
        </w:rPr>
        <w:t xml:space="preserve"> to the LHA cap would be for the Government to accept that supported housing rents are by their nature higher than those for general needs tenancies and to </w:t>
      </w:r>
      <w:r w:rsidR="00CC3C82" w:rsidRPr="008C6709">
        <w:rPr>
          <w:rFonts w:ascii="Arial" w:hAnsi="Arial" w:cs="Arial"/>
        </w:rPr>
        <w:t xml:space="preserve">agree a </w:t>
      </w:r>
      <w:r>
        <w:rPr>
          <w:rFonts w:ascii="Arial" w:hAnsi="Arial" w:cs="Arial"/>
        </w:rPr>
        <w:t xml:space="preserve">separate </w:t>
      </w:r>
      <w:r w:rsidR="00631A67">
        <w:rPr>
          <w:rFonts w:ascii="Arial" w:hAnsi="Arial" w:cs="Arial"/>
        </w:rPr>
        <w:t xml:space="preserve">national </w:t>
      </w:r>
      <w:r>
        <w:rPr>
          <w:rFonts w:ascii="Arial" w:hAnsi="Arial" w:cs="Arial"/>
        </w:rPr>
        <w:t>formula for supported h</w:t>
      </w:r>
      <w:r w:rsidR="00CC3C82" w:rsidRPr="008C6709">
        <w:rPr>
          <w:rFonts w:ascii="Arial" w:hAnsi="Arial" w:cs="Arial"/>
        </w:rPr>
        <w:t xml:space="preserve">ousing </w:t>
      </w:r>
      <w:r>
        <w:rPr>
          <w:rFonts w:ascii="Arial" w:hAnsi="Arial" w:cs="Arial"/>
        </w:rPr>
        <w:t>r</w:t>
      </w:r>
      <w:r w:rsidR="00CC3C82" w:rsidRPr="008C6709">
        <w:rPr>
          <w:rFonts w:ascii="Arial" w:hAnsi="Arial" w:cs="Arial"/>
        </w:rPr>
        <w:t>ent</w:t>
      </w:r>
      <w:r>
        <w:rPr>
          <w:rFonts w:ascii="Arial" w:hAnsi="Arial" w:cs="Arial"/>
        </w:rPr>
        <w:t xml:space="preserve">s that </w:t>
      </w:r>
      <w:r w:rsidR="00CC3C82" w:rsidRPr="008C6709">
        <w:rPr>
          <w:rFonts w:ascii="Arial" w:hAnsi="Arial" w:cs="Arial"/>
        </w:rPr>
        <w:t>reflect th</w:t>
      </w:r>
      <w:r>
        <w:rPr>
          <w:rFonts w:ascii="Arial" w:hAnsi="Arial" w:cs="Arial"/>
        </w:rPr>
        <w:t>e true cost of such provision. A</w:t>
      </w:r>
      <w:r w:rsidR="00CC3C82" w:rsidRPr="008C6709">
        <w:rPr>
          <w:rFonts w:ascii="Arial" w:hAnsi="Arial" w:cs="Arial"/>
        </w:rPr>
        <w:t xml:space="preserve"> cap </w:t>
      </w:r>
      <w:r>
        <w:rPr>
          <w:rFonts w:ascii="Arial" w:hAnsi="Arial" w:cs="Arial"/>
        </w:rPr>
        <w:t>on these levels could be set with p</w:t>
      </w:r>
      <w:r w:rsidR="00CC3C82" w:rsidRPr="008C6709">
        <w:rPr>
          <w:rFonts w:ascii="Arial" w:hAnsi="Arial" w:cs="Arial"/>
        </w:rPr>
        <w:t>er</w:t>
      </w:r>
      <w:r w:rsidR="00631A67">
        <w:rPr>
          <w:rFonts w:ascii="Arial" w:hAnsi="Arial" w:cs="Arial"/>
        </w:rPr>
        <w:t xml:space="preserve">iodic re-assessment to </w:t>
      </w:r>
      <w:r w:rsidR="00CC3C82" w:rsidRPr="008C6709">
        <w:rPr>
          <w:rFonts w:ascii="Arial" w:hAnsi="Arial" w:cs="Arial"/>
        </w:rPr>
        <w:t xml:space="preserve">collar future increases and close </w:t>
      </w:r>
      <w:r w:rsidR="00631A67">
        <w:rPr>
          <w:rFonts w:ascii="Arial" w:hAnsi="Arial" w:cs="Arial"/>
        </w:rPr>
        <w:t xml:space="preserve">any apparent </w:t>
      </w:r>
      <w:r w:rsidR="00CC3C82" w:rsidRPr="008C6709">
        <w:rPr>
          <w:rFonts w:ascii="Arial" w:hAnsi="Arial" w:cs="Arial"/>
        </w:rPr>
        <w:t>loopholes</w:t>
      </w:r>
      <w:r w:rsidR="00A2795D">
        <w:rPr>
          <w:rFonts w:ascii="Arial" w:hAnsi="Arial" w:cs="Arial"/>
        </w:rPr>
        <w:t xml:space="preserve"> to prevent </w:t>
      </w:r>
      <w:r w:rsidR="00631A67">
        <w:rPr>
          <w:rFonts w:ascii="Arial" w:hAnsi="Arial" w:cs="Arial"/>
        </w:rPr>
        <w:t>the system be</w:t>
      </w:r>
      <w:r w:rsidR="001B110A">
        <w:rPr>
          <w:rFonts w:ascii="Arial" w:hAnsi="Arial" w:cs="Arial"/>
        </w:rPr>
        <w:t>ing</w:t>
      </w:r>
      <w:r w:rsidR="00631A67">
        <w:rPr>
          <w:rFonts w:ascii="Arial" w:hAnsi="Arial" w:cs="Arial"/>
        </w:rPr>
        <w:t xml:space="preserve"> </w:t>
      </w:r>
      <w:r w:rsidR="00631A67">
        <w:rPr>
          <w:rFonts w:ascii="Arial" w:hAnsi="Arial" w:cs="Arial"/>
        </w:rPr>
        <w:lastRenderedPageBreak/>
        <w:t>abused.</w:t>
      </w:r>
      <w:r w:rsidR="00CA706F">
        <w:rPr>
          <w:rFonts w:ascii="Arial" w:hAnsi="Arial" w:cs="Arial"/>
        </w:rPr>
        <w:t xml:space="preserve"> A model incorporatin</w:t>
      </w:r>
      <w:r w:rsidR="001B110A">
        <w:rPr>
          <w:rFonts w:ascii="Arial" w:hAnsi="Arial" w:cs="Arial"/>
        </w:rPr>
        <w:t>g this approach is suggested in our response to question 4 e) below</w:t>
      </w:r>
      <w:r w:rsidR="00CA706F">
        <w:rPr>
          <w:rFonts w:ascii="Arial" w:hAnsi="Arial" w:cs="Arial"/>
        </w:rPr>
        <w:t>.</w:t>
      </w:r>
      <w:r w:rsidR="00631A67">
        <w:rPr>
          <w:rFonts w:ascii="Arial" w:hAnsi="Arial" w:cs="Arial"/>
        </w:rPr>
        <w:t xml:space="preserve"> </w:t>
      </w:r>
      <w:r w:rsidR="004D5805">
        <w:rPr>
          <w:rFonts w:ascii="Arial" w:hAnsi="Arial" w:cs="Arial"/>
        </w:rPr>
        <w:t>Over time a more regional focus may be appropriate in line with devolution agreements</w:t>
      </w:r>
      <w:r w:rsidR="00FB3A2F">
        <w:rPr>
          <w:rFonts w:ascii="Arial" w:hAnsi="Arial" w:cs="Arial"/>
        </w:rPr>
        <w:t xml:space="preserve"> but as that agenda will progress differently across the country,</w:t>
      </w:r>
      <w:r w:rsidR="004D5805">
        <w:rPr>
          <w:rFonts w:ascii="Arial" w:hAnsi="Arial" w:cs="Arial"/>
        </w:rPr>
        <w:t xml:space="preserve"> our view is </w:t>
      </w:r>
      <w:r w:rsidR="00FB3A2F">
        <w:rPr>
          <w:rFonts w:ascii="Arial" w:hAnsi="Arial" w:cs="Arial"/>
        </w:rPr>
        <w:t xml:space="preserve">that </w:t>
      </w:r>
      <w:r w:rsidR="004D5805">
        <w:rPr>
          <w:rFonts w:ascii="Arial" w:hAnsi="Arial" w:cs="Arial"/>
        </w:rPr>
        <w:t xml:space="preserve">a national agreement </w:t>
      </w:r>
      <w:r w:rsidR="00FB3A2F">
        <w:rPr>
          <w:rFonts w:ascii="Arial" w:hAnsi="Arial" w:cs="Arial"/>
        </w:rPr>
        <w:t xml:space="preserve">remains what </w:t>
      </w:r>
      <w:r w:rsidR="004D5805">
        <w:rPr>
          <w:rFonts w:ascii="Arial" w:hAnsi="Arial" w:cs="Arial"/>
        </w:rPr>
        <w:t>is required currently.</w:t>
      </w:r>
    </w:p>
    <w:p w14:paraId="70690BEE" w14:textId="318D3CA2" w:rsidR="00C25272" w:rsidRDefault="00697D75" w:rsidP="00D36769">
      <w:pPr>
        <w:spacing w:before="120" w:after="120" w:line="360" w:lineRule="auto"/>
        <w:ind w:left="709" w:hanging="709"/>
        <w:jc w:val="both"/>
        <w:outlineLvl w:val="0"/>
        <w:rPr>
          <w:rFonts w:ascii="Arial" w:hAnsi="Arial" w:cs="Arial"/>
        </w:rPr>
      </w:pPr>
      <w:r>
        <w:rPr>
          <w:rFonts w:ascii="Arial" w:hAnsi="Arial" w:cs="Arial"/>
        </w:rPr>
        <w:tab/>
      </w:r>
      <w:r w:rsidR="00431AA0">
        <w:rPr>
          <w:rFonts w:ascii="Arial" w:hAnsi="Arial" w:cs="Arial"/>
        </w:rPr>
        <w:t>Additionally, i</w:t>
      </w:r>
      <w:r>
        <w:rPr>
          <w:rFonts w:ascii="Arial" w:hAnsi="Arial" w:cs="Arial"/>
        </w:rPr>
        <w:t>n any new system it is crucial to consider the ways in which supported housing has been funded in the past as well as how it might be</w:t>
      </w:r>
      <w:r w:rsidR="00212913">
        <w:rPr>
          <w:rFonts w:ascii="Arial" w:hAnsi="Arial" w:cs="Arial"/>
        </w:rPr>
        <w:t xml:space="preserve"> funded</w:t>
      </w:r>
      <w:r>
        <w:rPr>
          <w:rFonts w:ascii="Arial" w:hAnsi="Arial" w:cs="Arial"/>
        </w:rPr>
        <w:t xml:space="preserve"> in the future. Some schemes will have received grant, but others will not and have been funded by the landlord’s own resources and borrowings. The paper emphasises the former rather than the latter, but much supp</w:t>
      </w:r>
      <w:r w:rsidR="00212913">
        <w:rPr>
          <w:rFonts w:ascii="Arial" w:hAnsi="Arial" w:cs="Arial"/>
        </w:rPr>
        <w:t>orted living for people with le</w:t>
      </w:r>
      <w:r>
        <w:rPr>
          <w:rFonts w:ascii="Arial" w:hAnsi="Arial" w:cs="Arial"/>
        </w:rPr>
        <w:t xml:space="preserve">arning difficulties has been provided and financed </w:t>
      </w:r>
      <w:r w:rsidR="00212913">
        <w:rPr>
          <w:rFonts w:ascii="Arial" w:hAnsi="Arial" w:cs="Arial"/>
        </w:rPr>
        <w:t>entirely from landlord’s borrowings, thus requiring higher rents.</w:t>
      </w:r>
      <w:r>
        <w:rPr>
          <w:rFonts w:ascii="Arial" w:hAnsi="Arial" w:cs="Arial"/>
        </w:rPr>
        <w:t xml:space="preserve"> </w:t>
      </w:r>
      <w:r w:rsidR="00212913">
        <w:rPr>
          <w:rFonts w:ascii="Arial" w:hAnsi="Arial" w:cs="Arial"/>
        </w:rPr>
        <w:t>This will impact on existing schemes and new provision and will require consideration within the new system.</w:t>
      </w:r>
    </w:p>
    <w:p w14:paraId="2C963D3F" w14:textId="77777777" w:rsidR="00D36769" w:rsidRDefault="00D36769" w:rsidP="00D3676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1AB86C3C" w14:textId="77777777" w:rsidR="00D36769" w:rsidRPr="008E7F13" w:rsidRDefault="00D36769" w:rsidP="009B36F2">
      <w:pPr>
        <w:spacing w:before="120" w:after="120" w:line="360" w:lineRule="auto"/>
        <w:ind w:left="709" w:hanging="709"/>
        <w:jc w:val="both"/>
        <w:outlineLvl w:val="0"/>
        <w:rPr>
          <w:rFonts w:ascii="Arial" w:hAnsi="Arial" w:cs="Arial"/>
          <w:b/>
        </w:rPr>
      </w:pPr>
      <w:r>
        <w:rPr>
          <w:rFonts w:ascii="Arial" w:hAnsi="Arial" w:cs="Arial"/>
        </w:rPr>
        <w:t>c)</w:t>
      </w:r>
      <w:r>
        <w:rPr>
          <w:rFonts w:ascii="Arial" w:hAnsi="Arial" w:cs="Arial"/>
        </w:rPr>
        <w:tab/>
      </w:r>
      <w:r w:rsidRPr="008E7F13">
        <w:rPr>
          <w:rFonts w:ascii="Arial" w:hAnsi="Arial" w:cs="Arial"/>
          <w:b/>
        </w:rPr>
        <w:t>What is needed to ensure the new model works in situations where the landlord and support provider are different organisations?</w:t>
      </w:r>
    </w:p>
    <w:p w14:paraId="301D052D" w14:textId="77777777" w:rsidR="00CC3C82" w:rsidRPr="00CC3C82" w:rsidRDefault="008E7F13" w:rsidP="00CC3C82">
      <w:pPr>
        <w:spacing w:before="120" w:after="120" w:line="360" w:lineRule="auto"/>
        <w:ind w:left="709" w:hanging="709"/>
        <w:jc w:val="both"/>
        <w:outlineLvl w:val="0"/>
        <w:rPr>
          <w:rFonts w:ascii="Arial" w:hAnsi="Arial" w:cs="Arial"/>
        </w:rPr>
      </w:pPr>
      <w:r>
        <w:rPr>
          <w:rFonts w:ascii="Arial" w:hAnsi="Arial" w:cs="Arial"/>
        </w:rPr>
        <w:tab/>
      </w:r>
      <w:r w:rsidR="00631A67">
        <w:rPr>
          <w:rFonts w:ascii="Arial" w:hAnsi="Arial" w:cs="Arial"/>
        </w:rPr>
        <w:t xml:space="preserve">We do not believe that this is an issue. </w:t>
      </w:r>
      <w:r w:rsidR="00CC3C82" w:rsidRPr="00CC3C82">
        <w:rPr>
          <w:rFonts w:ascii="Arial" w:hAnsi="Arial" w:cs="Arial"/>
        </w:rPr>
        <w:t>Current arrangements work appropriately</w:t>
      </w:r>
      <w:r w:rsidR="004D5805">
        <w:rPr>
          <w:rFonts w:ascii="Arial" w:hAnsi="Arial" w:cs="Arial"/>
        </w:rPr>
        <w:t xml:space="preserve"> and reflect commissioners’ preferences</w:t>
      </w:r>
      <w:r w:rsidR="00152FE5">
        <w:rPr>
          <w:rFonts w:ascii="Arial" w:hAnsi="Arial" w:cs="Arial"/>
        </w:rPr>
        <w:t xml:space="preserve"> as long as </w:t>
      </w:r>
      <w:r w:rsidR="004D5805">
        <w:rPr>
          <w:rFonts w:ascii="Arial" w:hAnsi="Arial" w:cs="Arial"/>
        </w:rPr>
        <w:t xml:space="preserve">these are </w:t>
      </w:r>
      <w:r w:rsidR="00152FE5">
        <w:rPr>
          <w:rFonts w:ascii="Arial" w:hAnsi="Arial" w:cs="Arial"/>
        </w:rPr>
        <w:t xml:space="preserve">covered by quality specifications and clear contracts / service level agreements with definable and demonstrable outcomes. </w:t>
      </w:r>
    </w:p>
    <w:p w14:paraId="645C5ED8" w14:textId="77777777" w:rsidR="00D36769" w:rsidRDefault="00D36769" w:rsidP="00D3676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46AF79F5" w14:textId="77777777" w:rsidR="00D36769" w:rsidRPr="008E7F13" w:rsidRDefault="00D36769" w:rsidP="009B36F2">
      <w:pPr>
        <w:spacing w:before="120" w:after="120" w:line="360" w:lineRule="auto"/>
        <w:ind w:left="709" w:hanging="709"/>
        <w:jc w:val="both"/>
        <w:outlineLvl w:val="0"/>
        <w:rPr>
          <w:rFonts w:ascii="Arial" w:hAnsi="Arial" w:cs="Arial"/>
          <w:b/>
        </w:rPr>
      </w:pPr>
      <w:r>
        <w:rPr>
          <w:rFonts w:ascii="Arial" w:hAnsi="Arial" w:cs="Arial"/>
        </w:rPr>
        <w:t>d)</w:t>
      </w:r>
      <w:r>
        <w:rPr>
          <w:rFonts w:ascii="Arial" w:hAnsi="Arial" w:cs="Arial"/>
        </w:rPr>
        <w:tab/>
      </w:r>
      <w:r w:rsidRPr="008E7F13">
        <w:rPr>
          <w:rFonts w:ascii="Arial" w:hAnsi="Arial" w:cs="Arial"/>
          <w:b/>
        </w:rPr>
        <w:t>To what extent can alternative funding streams outside of the public sector, for example cross-subsidy, self-funding or private finance, play a greater role in helping meet the cost of supported housing?</w:t>
      </w:r>
    </w:p>
    <w:p w14:paraId="54E67EA6" w14:textId="63771555" w:rsidR="00CC3C82" w:rsidRPr="008C6709" w:rsidRDefault="008E7F13" w:rsidP="008E7F13">
      <w:pPr>
        <w:spacing w:before="120" w:after="120" w:line="360" w:lineRule="auto"/>
        <w:ind w:left="709"/>
        <w:jc w:val="both"/>
        <w:outlineLvl w:val="0"/>
        <w:rPr>
          <w:rFonts w:ascii="Arial" w:hAnsi="Arial" w:cs="Arial"/>
        </w:rPr>
      </w:pPr>
      <w:r>
        <w:rPr>
          <w:rFonts w:ascii="Arial" w:hAnsi="Arial" w:cs="Arial"/>
        </w:rPr>
        <w:tab/>
      </w:r>
      <w:r w:rsidR="00CC3C82" w:rsidRPr="008C6709">
        <w:rPr>
          <w:rFonts w:ascii="Arial" w:hAnsi="Arial" w:cs="Arial"/>
        </w:rPr>
        <w:t>This question assumes that care and support providers have not already been looking long and hard at other means of f</w:t>
      </w:r>
      <w:r w:rsidR="00A2795D">
        <w:rPr>
          <w:rFonts w:ascii="Arial" w:hAnsi="Arial" w:cs="Arial"/>
        </w:rPr>
        <w:t xml:space="preserve">unding supported housing. Our members have </w:t>
      </w:r>
      <w:r w:rsidR="00CC3C82" w:rsidRPr="008C6709">
        <w:rPr>
          <w:rFonts w:ascii="Arial" w:hAnsi="Arial" w:cs="Arial"/>
        </w:rPr>
        <w:t>been doing this since Supporting People grant started to decline. The reality is that these alternative funding</w:t>
      </w:r>
      <w:r w:rsidR="00C622B2">
        <w:rPr>
          <w:rFonts w:ascii="Arial" w:hAnsi="Arial" w:cs="Arial"/>
        </w:rPr>
        <w:t xml:space="preserve"> sources</w:t>
      </w:r>
      <w:r w:rsidR="00A2795D">
        <w:rPr>
          <w:rFonts w:ascii="Arial" w:hAnsi="Arial" w:cs="Arial"/>
        </w:rPr>
        <w:t xml:space="preserve"> </w:t>
      </w:r>
      <w:r w:rsidR="001B110A">
        <w:rPr>
          <w:rFonts w:ascii="Arial" w:hAnsi="Arial" w:cs="Arial"/>
        </w:rPr>
        <w:t>do</w:t>
      </w:r>
      <w:r w:rsidR="00A2795D">
        <w:rPr>
          <w:rFonts w:ascii="Arial" w:hAnsi="Arial" w:cs="Arial"/>
        </w:rPr>
        <w:t xml:space="preserve"> </w:t>
      </w:r>
      <w:bookmarkStart w:id="1" w:name="_GoBack"/>
      <w:bookmarkEnd w:id="1"/>
      <w:r w:rsidR="00A2795D">
        <w:rPr>
          <w:rFonts w:ascii="Arial" w:hAnsi="Arial" w:cs="Arial"/>
        </w:rPr>
        <w:t>not exist at scale. I</w:t>
      </w:r>
      <w:r w:rsidR="00CC3C82" w:rsidRPr="008C6709">
        <w:rPr>
          <w:rFonts w:ascii="Arial" w:hAnsi="Arial" w:cs="Arial"/>
        </w:rPr>
        <w:t>f they did everyone w</w:t>
      </w:r>
      <w:r w:rsidR="00A2795D">
        <w:rPr>
          <w:rFonts w:ascii="Arial" w:hAnsi="Arial" w:cs="Arial"/>
        </w:rPr>
        <w:t>ould already be utilising them.</w:t>
      </w:r>
      <w:r w:rsidR="00212913">
        <w:rPr>
          <w:rFonts w:ascii="Arial" w:hAnsi="Arial" w:cs="Arial"/>
        </w:rPr>
        <w:t xml:space="preserve"> Where housing organisations have been successful in raising finance to provide supported living schemes</w:t>
      </w:r>
      <w:r w:rsidR="00A31EBA">
        <w:rPr>
          <w:rFonts w:ascii="Arial" w:hAnsi="Arial" w:cs="Arial"/>
        </w:rPr>
        <w:t>,</w:t>
      </w:r>
      <w:r w:rsidR="00212913">
        <w:rPr>
          <w:rFonts w:ascii="Arial" w:hAnsi="Arial" w:cs="Arial"/>
        </w:rPr>
        <w:t xml:space="preserve"> the rents have inevitably had to be higher to cover the cost of finance as grant has not been accessed. Rent uncertainty and lower rents will inevitably reduce valuations and funding availability for new provision</w:t>
      </w:r>
      <w:r w:rsidR="00A31EBA">
        <w:rPr>
          <w:rFonts w:ascii="Arial" w:hAnsi="Arial" w:cs="Arial"/>
        </w:rPr>
        <w:t>, thus reducing the development capacity of housing providers.</w:t>
      </w:r>
    </w:p>
    <w:p w14:paraId="29958D8F" w14:textId="05217A9A" w:rsidR="00CC3C82" w:rsidRPr="008C6709" w:rsidRDefault="00A2795D" w:rsidP="008E7F13">
      <w:pPr>
        <w:spacing w:before="120" w:after="120" w:line="360" w:lineRule="auto"/>
        <w:ind w:left="709"/>
        <w:jc w:val="both"/>
        <w:outlineLvl w:val="0"/>
        <w:rPr>
          <w:rFonts w:ascii="Arial" w:hAnsi="Arial" w:cs="Arial"/>
        </w:rPr>
      </w:pPr>
      <w:r>
        <w:rPr>
          <w:rFonts w:ascii="Arial" w:hAnsi="Arial" w:cs="Arial"/>
        </w:rPr>
        <w:lastRenderedPageBreak/>
        <w:t xml:space="preserve">Whilst this question is focussed on funding streams outside of the public sector, we are concerned about any assumption that </w:t>
      </w:r>
      <w:r w:rsidR="004D5805">
        <w:rPr>
          <w:rFonts w:ascii="Arial" w:hAnsi="Arial" w:cs="Arial"/>
        </w:rPr>
        <w:t xml:space="preserve">core housing </w:t>
      </w:r>
      <w:r w:rsidR="000F1B9E">
        <w:rPr>
          <w:rFonts w:ascii="Arial" w:hAnsi="Arial" w:cs="Arial"/>
        </w:rPr>
        <w:t xml:space="preserve">revenue </w:t>
      </w:r>
      <w:r>
        <w:rPr>
          <w:rFonts w:ascii="Arial" w:hAnsi="Arial" w:cs="Arial"/>
        </w:rPr>
        <w:t xml:space="preserve">costs can be </w:t>
      </w:r>
      <w:r w:rsidR="000F1B9E">
        <w:rPr>
          <w:rFonts w:ascii="Arial" w:hAnsi="Arial" w:cs="Arial"/>
        </w:rPr>
        <w:t>subsidised</w:t>
      </w:r>
      <w:r w:rsidR="00CC3C82" w:rsidRPr="008C6709">
        <w:rPr>
          <w:rFonts w:ascii="Arial" w:hAnsi="Arial" w:cs="Arial"/>
        </w:rPr>
        <w:t xml:space="preserve"> from</w:t>
      </w:r>
      <w:r w:rsidR="007D793D">
        <w:rPr>
          <w:rFonts w:ascii="Arial" w:hAnsi="Arial" w:cs="Arial"/>
        </w:rPr>
        <w:t>, for example,</w:t>
      </w:r>
      <w:r w:rsidR="00CC3C82" w:rsidRPr="008C6709">
        <w:rPr>
          <w:rFonts w:ascii="Arial" w:hAnsi="Arial" w:cs="Arial"/>
        </w:rPr>
        <w:t xml:space="preserve"> health contracts or large grant</w:t>
      </w:r>
      <w:r w:rsidR="00C25272">
        <w:rPr>
          <w:rFonts w:ascii="Arial" w:hAnsi="Arial" w:cs="Arial"/>
        </w:rPr>
        <w:t>-giving bodies</w:t>
      </w:r>
      <w:r w:rsidR="00CC3C82" w:rsidRPr="008C6709">
        <w:rPr>
          <w:rFonts w:ascii="Arial" w:hAnsi="Arial" w:cs="Arial"/>
        </w:rPr>
        <w:t xml:space="preserve"> </w:t>
      </w:r>
      <w:r w:rsidR="008E7F13">
        <w:rPr>
          <w:rFonts w:ascii="Arial" w:hAnsi="Arial" w:cs="Arial"/>
        </w:rPr>
        <w:t>like the lottery</w:t>
      </w:r>
      <w:r w:rsidR="00C25272">
        <w:rPr>
          <w:rFonts w:ascii="Arial" w:hAnsi="Arial" w:cs="Arial"/>
        </w:rPr>
        <w:t xml:space="preserve"> funds</w:t>
      </w:r>
      <w:r w:rsidR="008E7F13">
        <w:rPr>
          <w:rFonts w:ascii="Arial" w:hAnsi="Arial" w:cs="Arial"/>
        </w:rPr>
        <w:t xml:space="preserve">. We know from </w:t>
      </w:r>
      <w:r w:rsidR="00CC3C82" w:rsidRPr="008C6709">
        <w:rPr>
          <w:rFonts w:ascii="Arial" w:hAnsi="Arial" w:cs="Arial"/>
        </w:rPr>
        <w:t xml:space="preserve">our work that </w:t>
      </w:r>
      <w:r w:rsidR="004D5805">
        <w:rPr>
          <w:rFonts w:ascii="Arial" w:hAnsi="Arial" w:cs="Arial"/>
        </w:rPr>
        <w:t xml:space="preserve">any revenue support </w:t>
      </w:r>
      <w:r w:rsidR="00CC3C82" w:rsidRPr="008C6709">
        <w:rPr>
          <w:rFonts w:ascii="Arial" w:hAnsi="Arial" w:cs="Arial"/>
        </w:rPr>
        <w:t xml:space="preserve">from </w:t>
      </w:r>
      <w:r w:rsidR="00C25272">
        <w:rPr>
          <w:rFonts w:ascii="Arial" w:hAnsi="Arial" w:cs="Arial"/>
        </w:rPr>
        <w:t xml:space="preserve">the </w:t>
      </w:r>
      <w:r w:rsidR="00CC3C82" w:rsidRPr="008C6709">
        <w:rPr>
          <w:rFonts w:ascii="Arial" w:hAnsi="Arial" w:cs="Arial"/>
        </w:rPr>
        <w:t>health</w:t>
      </w:r>
      <w:r w:rsidR="00C25272">
        <w:rPr>
          <w:rFonts w:ascii="Arial" w:hAnsi="Arial" w:cs="Arial"/>
        </w:rPr>
        <w:t xml:space="preserve"> sector</w:t>
      </w:r>
      <w:r w:rsidR="00CC3C82" w:rsidRPr="008C6709">
        <w:rPr>
          <w:rFonts w:ascii="Arial" w:hAnsi="Arial" w:cs="Arial"/>
        </w:rPr>
        <w:t xml:space="preserve"> or the lottery </w:t>
      </w:r>
      <w:r w:rsidR="00C25272">
        <w:rPr>
          <w:rFonts w:ascii="Arial" w:hAnsi="Arial" w:cs="Arial"/>
        </w:rPr>
        <w:t xml:space="preserve">funds </w:t>
      </w:r>
      <w:r w:rsidR="00CC3C82" w:rsidRPr="008C6709">
        <w:rPr>
          <w:rFonts w:ascii="Arial" w:hAnsi="Arial" w:cs="Arial"/>
        </w:rPr>
        <w:t>operate</w:t>
      </w:r>
      <w:r w:rsidR="004D5805">
        <w:rPr>
          <w:rFonts w:ascii="Arial" w:hAnsi="Arial" w:cs="Arial"/>
        </w:rPr>
        <w:t>s</w:t>
      </w:r>
      <w:r w:rsidR="00CC3C82" w:rsidRPr="008C6709">
        <w:rPr>
          <w:rFonts w:ascii="Arial" w:hAnsi="Arial" w:cs="Arial"/>
        </w:rPr>
        <w:t xml:space="preserve"> on a full cost recovery basis </w:t>
      </w:r>
      <w:r w:rsidR="007D793D">
        <w:rPr>
          <w:rFonts w:ascii="Arial" w:hAnsi="Arial" w:cs="Arial"/>
        </w:rPr>
        <w:t xml:space="preserve">without the </w:t>
      </w:r>
      <w:r w:rsidR="004D5805">
        <w:rPr>
          <w:rFonts w:ascii="Arial" w:hAnsi="Arial" w:cs="Arial"/>
        </w:rPr>
        <w:t xml:space="preserve">ability to </w:t>
      </w:r>
      <w:r w:rsidR="00CC3C82" w:rsidRPr="008C6709">
        <w:rPr>
          <w:rFonts w:ascii="Arial" w:hAnsi="Arial" w:cs="Arial"/>
        </w:rPr>
        <w:t xml:space="preserve">generate </w:t>
      </w:r>
      <w:r w:rsidR="006A571F">
        <w:rPr>
          <w:rFonts w:ascii="Arial" w:hAnsi="Arial" w:cs="Arial"/>
        </w:rPr>
        <w:t>surplus</w:t>
      </w:r>
      <w:r w:rsidR="006A571F" w:rsidRPr="008C6709">
        <w:rPr>
          <w:rFonts w:ascii="Arial" w:hAnsi="Arial" w:cs="Arial"/>
        </w:rPr>
        <w:t xml:space="preserve"> </w:t>
      </w:r>
      <w:r w:rsidR="00CC3C82" w:rsidRPr="008C6709">
        <w:rPr>
          <w:rFonts w:ascii="Arial" w:hAnsi="Arial" w:cs="Arial"/>
        </w:rPr>
        <w:t>level</w:t>
      </w:r>
      <w:r w:rsidR="007D793D">
        <w:rPr>
          <w:rFonts w:ascii="Arial" w:hAnsi="Arial" w:cs="Arial"/>
        </w:rPr>
        <w:t>s</w:t>
      </w:r>
      <w:r w:rsidR="00CC3C82" w:rsidRPr="008C6709">
        <w:rPr>
          <w:rFonts w:ascii="Arial" w:hAnsi="Arial" w:cs="Arial"/>
        </w:rPr>
        <w:t xml:space="preserve"> </w:t>
      </w:r>
      <w:r w:rsidR="007D793D">
        <w:rPr>
          <w:rFonts w:ascii="Arial" w:hAnsi="Arial" w:cs="Arial"/>
        </w:rPr>
        <w:t xml:space="preserve">that could </w:t>
      </w:r>
      <w:r w:rsidR="00CC3C82" w:rsidRPr="008C6709">
        <w:rPr>
          <w:rFonts w:ascii="Arial" w:hAnsi="Arial" w:cs="Arial"/>
        </w:rPr>
        <w:t>cross</w:t>
      </w:r>
      <w:r w:rsidR="00C25272">
        <w:rPr>
          <w:rFonts w:ascii="Arial" w:hAnsi="Arial" w:cs="Arial"/>
        </w:rPr>
        <w:t>-</w:t>
      </w:r>
      <w:r w:rsidR="00CC3C82" w:rsidRPr="008C6709">
        <w:rPr>
          <w:rFonts w:ascii="Arial" w:hAnsi="Arial" w:cs="Arial"/>
        </w:rPr>
        <w:t>subsidise</w:t>
      </w:r>
      <w:r w:rsidR="007D793D">
        <w:rPr>
          <w:rFonts w:ascii="Arial" w:hAnsi="Arial" w:cs="Arial"/>
        </w:rPr>
        <w:t xml:space="preserve"> other schemes</w:t>
      </w:r>
      <w:r w:rsidR="000F1B9E">
        <w:rPr>
          <w:rFonts w:ascii="Arial" w:hAnsi="Arial" w:cs="Arial"/>
        </w:rPr>
        <w:t>. In this context we believe that w</w:t>
      </w:r>
      <w:r w:rsidR="00CC3C82" w:rsidRPr="008C6709">
        <w:rPr>
          <w:rFonts w:ascii="Arial" w:hAnsi="Arial" w:cs="Arial"/>
        </w:rPr>
        <w:t xml:space="preserve">e need to hold the ‘housing benefit solution to a housing benefit problem’ line here. </w:t>
      </w:r>
    </w:p>
    <w:p w14:paraId="696465F6" w14:textId="03A06286" w:rsidR="00D36769" w:rsidRPr="00A67CB8" w:rsidRDefault="008E7F13" w:rsidP="009B36F2">
      <w:pPr>
        <w:spacing w:before="120" w:after="120" w:line="360" w:lineRule="auto"/>
        <w:ind w:left="709" w:hanging="709"/>
        <w:jc w:val="both"/>
        <w:outlineLvl w:val="0"/>
        <w:rPr>
          <w:rFonts w:ascii="Arial" w:hAnsi="Arial" w:cs="Arial"/>
        </w:rPr>
      </w:pPr>
      <w:r>
        <w:rPr>
          <w:rFonts w:ascii="Arial" w:hAnsi="Arial" w:cs="Arial"/>
        </w:rPr>
        <w:tab/>
      </w:r>
      <w:r w:rsidR="000F1B9E">
        <w:rPr>
          <w:rFonts w:ascii="Arial" w:hAnsi="Arial" w:cs="Arial"/>
        </w:rPr>
        <w:t xml:space="preserve">It is important that the NHF ensures feedback to government makes clear that there is already a great deal of cross subsidising for the capital costs of new supported housing schemes, as indeed there is across all types of new provision. </w:t>
      </w:r>
      <w:r w:rsidR="007D793D">
        <w:rPr>
          <w:rFonts w:ascii="Arial" w:hAnsi="Arial" w:cs="Arial"/>
        </w:rPr>
        <w:t>Some</w:t>
      </w:r>
      <w:r w:rsidR="00CC3C82" w:rsidRPr="008C6709">
        <w:rPr>
          <w:rFonts w:ascii="Arial" w:hAnsi="Arial" w:cs="Arial"/>
        </w:rPr>
        <w:t xml:space="preserve"> support</w:t>
      </w:r>
      <w:r w:rsidR="000F1B9E">
        <w:rPr>
          <w:rFonts w:ascii="Arial" w:hAnsi="Arial" w:cs="Arial"/>
        </w:rPr>
        <w:t>ed housing</w:t>
      </w:r>
      <w:r w:rsidR="00CC3C82" w:rsidRPr="008C6709">
        <w:rPr>
          <w:rFonts w:ascii="Arial" w:hAnsi="Arial" w:cs="Arial"/>
        </w:rPr>
        <w:t xml:space="preserve"> &amp; care schemes are loss making or running on low or no margins</w:t>
      </w:r>
      <w:r w:rsidR="000F1B9E">
        <w:rPr>
          <w:rFonts w:ascii="Arial" w:hAnsi="Arial" w:cs="Arial"/>
        </w:rPr>
        <w:t xml:space="preserve">. </w:t>
      </w:r>
      <w:r w:rsidR="00CC3C82" w:rsidRPr="008C6709">
        <w:rPr>
          <w:rFonts w:ascii="Arial" w:hAnsi="Arial" w:cs="Arial"/>
        </w:rPr>
        <w:t xml:space="preserve">Salaries </w:t>
      </w:r>
      <w:r w:rsidR="000F1B9E">
        <w:rPr>
          <w:rFonts w:ascii="Arial" w:hAnsi="Arial" w:cs="Arial"/>
        </w:rPr>
        <w:t>and service levels are determined</w:t>
      </w:r>
      <w:r w:rsidR="00CC3C82" w:rsidRPr="008C6709">
        <w:rPr>
          <w:rFonts w:ascii="Arial" w:hAnsi="Arial" w:cs="Arial"/>
        </w:rPr>
        <w:t xml:space="preserve"> </w:t>
      </w:r>
      <w:r w:rsidR="000F1B9E">
        <w:rPr>
          <w:rFonts w:ascii="Arial" w:hAnsi="Arial" w:cs="Arial"/>
        </w:rPr>
        <w:t xml:space="preserve">by contracting requirements and providers are regularly </w:t>
      </w:r>
      <w:r w:rsidR="00CC3C82" w:rsidRPr="008C6709">
        <w:rPr>
          <w:rFonts w:ascii="Arial" w:hAnsi="Arial" w:cs="Arial"/>
        </w:rPr>
        <w:t>restructuring</w:t>
      </w:r>
      <w:r w:rsidR="000F1B9E">
        <w:rPr>
          <w:rFonts w:ascii="Arial" w:hAnsi="Arial" w:cs="Arial"/>
        </w:rPr>
        <w:t xml:space="preserve"> operations to support these constraints whilst not compromising on quality. </w:t>
      </w:r>
      <w:r w:rsidR="007D793D">
        <w:rPr>
          <w:rFonts w:ascii="Arial" w:hAnsi="Arial" w:cs="Arial"/>
        </w:rPr>
        <w:t xml:space="preserve">We are at a loss to understand how cross-subsidy and private finance could provide ongoing revenue support for vulnerable people. </w:t>
      </w:r>
      <w:r w:rsidR="00FB3A2F">
        <w:rPr>
          <w:rFonts w:ascii="Arial" w:hAnsi="Arial" w:cs="Arial"/>
        </w:rPr>
        <w:t>And crucially, n</w:t>
      </w:r>
      <w:r w:rsidR="000F1B9E">
        <w:rPr>
          <w:rFonts w:ascii="Arial" w:hAnsi="Arial" w:cs="Arial"/>
        </w:rPr>
        <w:t xml:space="preserve">o matter how easy it may be to cross subsidise capital costs, it is very difficult to secure the private finance required </w:t>
      </w:r>
      <w:r w:rsidR="007D793D">
        <w:rPr>
          <w:rFonts w:ascii="Arial" w:hAnsi="Arial" w:cs="Arial"/>
        </w:rPr>
        <w:t xml:space="preserve">for capital schemes </w:t>
      </w:r>
      <w:r w:rsidR="000F1B9E">
        <w:rPr>
          <w:rFonts w:ascii="Arial" w:hAnsi="Arial" w:cs="Arial"/>
        </w:rPr>
        <w:t>without being able to demonstrate a secure revenue stream</w:t>
      </w:r>
      <w:r w:rsidR="00FB3A2F">
        <w:rPr>
          <w:rFonts w:ascii="Arial" w:hAnsi="Arial" w:cs="Arial"/>
        </w:rPr>
        <w:t>. T</w:t>
      </w:r>
      <w:r w:rsidR="000F1B9E">
        <w:rPr>
          <w:rFonts w:ascii="Arial" w:hAnsi="Arial" w:cs="Arial"/>
        </w:rPr>
        <w:t>his threatens the ongoing viability of existing schemes let alone new provision.</w:t>
      </w:r>
    </w:p>
    <w:p w14:paraId="4BA8855A" w14:textId="77777777" w:rsidR="000E07C6" w:rsidRDefault="00230729" w:rsidP="001031ED">
      <w:pPr>
        <w:spacing w:before="120" w:after="120" w:line="360" w:lineRule="auto"/>
        <w:ind w:left="709" w:hanging="709"/>
        <w:jc w:val="both"/>
        <w:outlineLvl w:val="0"/>
        <w:rPr>
          <w:rFonts w:ascii="Arial" w:hAnsi="Arial" w:cs="Arial"/>
          <w:b/>
        </w:rPr>
      </w:pPr>
      <w:r>
        <w:rPr>
          <w:rFonts w:ascii="Arial" w:hAnsi="Arial" w:cs="Arial"/>
        </w:rPr>
        <w:t>4.</w:t>
      </w:r>
      <w:r>
        <w:rPr>
          <w:rFonts w:ascii="Arial" w:hAnsi="Arial" w:cs="Arial"/>
        </w:rPr>
        <w:tab/>
      </w:r>
      <w:r w:rsidR="00D36769">
        <w:rPr>
          <w:rFonts w:ascii="Arial" w:hAnsi="Arial" w:cs="Arial"/>
          <w:b/>
        </w:rPr>
        <w:t>Universal Credit and the benefit system</w:t>
      </w:r>
    </w:p>
    <w:p w14:paraId="1B10B89F" w14:textId="77777777" w:rsidR="00D36769" w:rsidRDefault="00D36769" w:rsidP="00D3676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6B8766F4" w14:textId="77777777" w:rsidR="00D36769" w:rsidRPr="008E7F13" w:rsidRDefault="00D36769" w:rsidP="001031ED">
      <w:pPr>
        <w:spacing w:before="120" w:after="120" w:line="360" w:lineRule="auto"/>
        <w:ind w:left="709" w:hanging="709"/>
        <w:jc w:val="both"/>
        <w:outlineLvl w:val="0"/>
        <w:rPr>
          <w:rFonts w:ascii="Arial" w:hAnsi="Arial" w:cs="Arial"/>
          <w:b/>
        </w:rPr>
      </w:pPr>
      <w:r>
        <w:rPr>
          <w:rFonts w:ascii="Arial" w:hAnsi="Arial" w:cs="Arial"/>
        </w:rPr>
        <w:t xml:space="preserve">e) </w:t>
      </w:r>
      <w:r w:rsidR="008E7F13">
        <w:rPr>
          <w:rFonts w:ascii="Arial" w:hAnsi="Arial" w:cs="Arial"/>
        </w:rPr>
        <w:tab/>
      </w:r>
      <w:r w:rsidRPr="008E7F13">
        <w:rPr>
          <w:rFonts w:ascii="Arial" w:hAnsi="Arial" w:cs="Arial"/>
          <w:b/>
        </w:rPr>
        <w:t>In a new funding system, how should the housing costs of supported housing be met within the context of the phasing out of Housing Benefit? Who is best placed to administer any new system?</w:t>
      </w:r>
    </w:p>
    <w:p w14:paraId="44858B83" w14:textId="2CC45759" w:rsidR="00B83E94" w:rsidRDefault="008E7F13" w:rsidP="00CC3C82">
      <w:pPr>
        <w:spacing w:before="120" w:after="120" w:line="360" w:lineRule="auto"/>
        <w:ind w:left="709" w:hanging="709"/>
        <w:jc w:val="both"/>
        <w:outlineLvl w:val="0"/>
        <w:rPr>
          <w:rFonts w:ascii="Arial" w:hAnsi="Arial" w:cs="Arial"/>
        </w:rPr>
      </w:pPr>
      <w:r>
        <w:rPr>
          <w:rFonts w:ascii="Arial" w:hAnsi="Arial" w:cs="Arial"/>
        </w:rPr>
        <w:tab/>
      </w:r>
      <w:r w:rsidR="00431AA0">
        <w:rPr>
          <w:rFonts w:ascii="Arial" w:hAnsi="Arial" w:cs="Arial"/>
        </w:rPr>
        <w:t xml:space="preserve">It was our understanding that many </w:t>
      </w:r>
      <w:r w:rsidR="00CB5409">
        <w:rPr>
          <w:rFonts w:ascii="Arial" w:hAnsi="Arial" w:cs="Arial"/>
        </w:rPr>
        <w:t>s</w:t>
      </w:r>
      <w:r w:rsidR="00CC3C82" w:rsidRPr="008C6709">
        <w:rPr>
          <w:rFonts w:ascii="Arial" w:hAnsi="Arial" w:cs="Arial"/>
        </w:rPr>
        <w:t xml:space="preserve">upported </w:t>
      </w:r>
      <w:r w:rsidR="00CB5409">
        <w:rPr>
          <w:rFonts w:ascii="Arial" w:hAnsi="Arial" w:cs="Arial"/>
        </w:rPr>
        <w:t>h</w:t>
      </w:r>
      <w:r w:rsidR="00CC3C82" w:rsidRPr="008C6709">
        <w:rPr>
          <w:rFonts w:ascii="Arial" w:hAnsi="Arial" w:cs="Arial"/>
        </w:rPr>
        <w:t xml:space="preserve">ousing </w:t>
      </w:r>
      <w:r w:rsidR="005F7A1D">
        <w:rPr>
          <w:rFonts w:ascii="Arial" w:hAnsi="Arial" w:cs="Arial"/>
        </w:rPr>
        <w:t>residents were going to be exempt</w:t>
      </w:r>
      <w:r w:rsidR="00CC3C82" w:rsidRPr="008C6709">
        <w:rPr>
          <w:rFonts w:ascii="Arial" w:hAnsi="Arial" w:cs="Arial"/>
        </w:rPr>
        <w:t xml:space="preserve"> from universal credit and </w:t>
      </w:r>
      <w:r w:rsidR="009D53ED">
        <w:rPr>
          <w:rFonts w:ascii="Arial" w:hAnsi="Arial" w:cs="Arial"/>
        </w:rPr>
        <w:t xml:space="preserve">where this is the case it </w:t>
      </w:r>
      <w:r w:rsidR="00CC3C82" w:rsidRPr="008C6709">
        <w:rPr>
          <w:rFonts w:ascii="Arial" w:hAnsi="Arial" w:cs="Arial"/>
        </w:rPr>
        <w:t xml:space="preserve">should remain </w:t>
      </w:r>
      <w:r w:rsidR="009D53ED">
        <w:rPr>
          <w:rFonts w:ascii="Arial" w:hAnsi="Arial" w:cs="Arial"/>
        </w:rPr>
        <w:t>so</w:t>
      </w:r>
      <w:r w:rsidR="005F7A1D">
        <w:rPr>
          <w:rFonts w:ascii="Arial" w:hAnsi="Arial" w:cs="Arial"/>
        </w:rPr>
        <w:t xml:space="preserve">. </w:t>
      </w:r>
    </w:p>
    <w:p w14:paraId="7D7CB757" w14:textId="2613E012" w:rsidR="00A31EBA" w:rsidRDefault="00A31EBA" w:rsidP="00CF3D9F">
      <w:pPr>
        <w:spacing w:before="120" w:after="120" w:line="360" w:lineRule="auto"/>
        <w:ind w:left="709"/>
        <w:jc w:val="both"/>
        <w:outlineLvl w:val="0"/>
        <w:rPr>
          <w:rFonts w:ascii="Arial" w:hAnsi="Arial" w:cs="Arial"/>
        </w:rPr>
      </w:pPr>
      <w:r>
        <w:rPr>
          <w:rFonts w:ascii="Arial" w:hAnsi="Arial" w:cs="Arial"/>
        </w:rPr>
        <w:t>Ideally, we suggest eligibility criteria should be set at the national level and be designed for each key user group. The short term costs of say homeless</w:t>
      </w:r>
      <w:r w:rsidR="00431AA0">
        <w:rPr>
          <w:rFonts w:ascii="Arial" w:hAnsi="Arial" w:cs="Arial"/>
        </w:rPr>
        <w:t>ness</w:t>
      </w:r>
      <w:r>
        <w:rPr>
          <w:rFonts w:ascii="Arial" w:hAnsi="Arial" w:cs="Arial"/>
        </w:rPr>
        <w:t xml:space="preserve"> provision are very </w:t>
      </w:r>
      <w:r w:rsidR="00431AA0">
        <w:rPr>
          <w:rFonts w:ascii="Arial" w:hAnsi="Arial" w:cs="Arial"/>
        </w:rPr>
        <w:t>different</w:t>
      </w:r>
      <w:r>
        <w:rPr>
          <w:rFonts w:ascii="Arial" w:hAnsi="Arial" w:cs="Arial"/>
        </w:rPr>
        <w:t xml:space="preserve"> to </w:t>
      </w:r>
      <w:r w:rsidR="00431AA0">
        <w:rPr>
          <w:rFonts w:ascii="Arial" w:hAnsi="Arial" w:cs="Arial"/>
        </w:rPr>
        <w:t xml:space="preserve">those in </w:t>
      </w:r>
      <w:r>
        <w:rPr>
          <w:rFonts w:ascii="Arial" w:hAnsi="Arial" w:cs="Arial"/>
        </w:rPr>
        <w:t>long term elderly accommodation or housing for people with mental health and learning difficulties, etc.</w:t>
      </w:r>
    </w:p>
    <w:p w14:paraId="5245F795" w14:textId="706A16C0" w:rsidR="009F4310" w:rsidRDefault="00B83E94" w:rsidP="00CC3C82">
      <w:pPr>
        <w:spacing w:before="120" w:after="120" w:line="360" w:lineRule="auto"/>
        <w:ind w:left="709" w:hanging="709"/>
        <w:jc w:val="both"/>
        <w:outlineLvl w:val="0"/>
        <w:rPr>
          <w:rFonts w:ascii="Arial" w:hAnsi="Arial" w:cs="Arial"/>
        </w:rPr>
      </w:pPr>
      <w:r>
        <w:rPr>
          <w:rFonts w:ascii="Arial" w:hAnsi="Arial" w:cs="Arial"/>
        </w:rPr>
        <w:lastRenderedPageBreak/>
        <w:tab/>
      </w:r>
      <w:r w:rsidR="005F7A1D">
        <w:rPr>
          <w:rFonts w:ascii="Arial" w:hAnsi="Arial" w:cs="Arial"/>
        </w:rPr>
        <w:t>We</w:t>
      </w:r>
      <w:r w:rsidR="00A72A0F">
        <w:rPr>
          <w:rFonts w:ascii="Arial" w:hAnsi="Arial" w:cs="Arial"/>
        </w:rPr>
        <w:t xml:space="preserve"> </w:t>
      </w:r>
      <w:r w:rsidR="00A31EBA">
        <w:rPr>
          <w:rFonts w:ascii="Arial" w:hAnsi="Arial" w:cs="Arial"/>
        </w:rPr>
        <w:t>suggest one approach may be</w:t>
      </w:r>
      <w:r w:rsidR="00A72A0F">
        <w:rPr>
          <w:rFonts w:ascii="Arial" w:hAnsi="Arial" w:cs="Arial"/>
        </w:rPr>
        <w:t xml:space="preserve"> a national supported housing funding</w:t>
      </w:r>
      <w:r w:rsidR="00CC3C82" w:rsidRPr="008C6709">
        <w:rPr>
          <w:rFonts w:ascii="Arial" w:hAnsi="Arial" w:cs="Arial"/>
        </w:rPr>
        <w:t xml:space="preserve"> model </w:t>
      </w:r>
      <w:r w:rsidR="00A72A0F">
        <w:rPr>
          <w:rFonts w:ascii="Arial" w:hAnsi="Arial" w:cs="Arial"/>
        </w:rPr>
        <w:t xml:space="preserve">for the future </w:t>
      </w:r>
      <w:r w:rsidR="005F7A1D">
        <w:rPr>
          <w:rFonts w:ascii="Arial" w:hAnsi="Arial" w:cs="Arial"/>
        </w:rPr>
        <w:t>with</w:t>
      </w:r>
      <w:r w:rsidR="00CC3C82" w:rsidRPr="008C6709">
        <w:rPr>
          <w:rFonts w:ascii="Arial" w:hAnsi="Arial" w:cs="Arial"/>
        </w:rPr>
        <w:t xml:space="preserve"> 3 key</w:t>
      </w:r>
      <w:r w:rsidR="005F7A1D">
        <w:rPr>
          <w:rFonts w:ascii="Arial" w:hAnsi="Arial" w:cs="Arial"/>
        </w:rPr>
        <w:t xml:space="preserve"> and distinct elements</w:t>
      </w:r>
      <w:r w:rsidR="00A72A0F">
        <w:rPr>
          <w:rFonts w:ascii="Arial" w:hAnsi="Arial" w:cs="Arial"/>
        </w:rPr>
        <w:t xml:space="preserve"> as shown in the diagram below. This model </w:t>
      </w:r>
      <w:r w:rsidR="005F7A1D">
        <w:rPr>
          <w:rFonts w:ascii="Arial" w:hAnsi="Arial" w:cs="Arial"/>
        </w:rPr>
        <w:t>has</w:t>
      </w:r>
      <w:r w:rsidR="009F4310">
        <w:rPr>
          <w:rFonts w:ascii="Arial" w:hAnsi="Arial" w:cs="Arial"/>
        </w:rPr>
        <w:t xml:space="preserve"> appeared in earlier NHF papers</w:t>
      </w:r>
      <w:r w:rsidR="005F7A1D">
        <w:rPr>
          <w:rFonts w:ascii="Arial" w:hAnsi="Arial" w:cs="Arial"/>
        </w:rPr>
        <w:t>. We do</w:t>
      </w:r>
      <w:r w:rsidR="00CC3C82" w:rsidRPr="008C6709">
        <w:rPr>
          <w:rFonts w:ascii="Arial" w:hAnsi="Arial" w:cs="Arial"/>
        </w:rPr>
        <w:t xml:space="preserve"> not advocate combining these elements into one ‘pot’ as they serv</w:t>
      </w:r>
      <w:r w:rsidR="008E7F13">
        <w:rPr>
          <w:rFonts w:ascii="Arial" w:hAnsi="Arial" w:cs="Arial"/>
        </w:rPr>
        <w:t xml:space="preserve">e very different </w:t>
      </w:r>
      <w:r w:rsidR="005F7A1D">
        <w:rPr>
          <w:rFonts w:ascii="Arial" w:hAnsi="Arial" w:cs="Arial"/>
        </w:rPr>
        <w:t xml:space="preserve">functions. </w:t>
      </w:r>
    </w:p>
    <w:p w14:paraId="6137E48C" w14:textId="77777777" w:rsidR="00A72A0F" w:rsidRDefault="009F4310" w:rsidP="00CC3C82">
      <w:pPr>
        <w:spacing w:before="120" w:after="120" w:line="360" w:lineRule="auto"/>
        <w:ind w:left="709" w:hanging="709"/>
        <w:jc w:val="both"/>
        <w:outlineLvl w:val="0"/>
        <w:rPr>
          <w:rFonts w:ascii="Arial" w:hAnsi="Arial" w:cs="Arial"/>
        </w:rPr>
      </w:pPr>
      <w:r>
        <w:rPr>
          <w:rFonts w:ascii="Arial" w:hAnsi="Arial" w:cs="Arial"/>
        </w:rPr>
        <w:tab/>
      </w:r>
      <w:r w:rsidR="005F7A1D">
        <w:rPr>
          <w:rFonts w:ascii="Arial" w:hAnsi="Arial" w:cs="Arial"/>
        </w:rPr>
        <w:t>This</w:t>
      </w:r>
      <w:r w:rsidR="00CC3C82" w:rsidRPr="008C6709">
        <w:rPr>
          <w:rFonts w:ascii="Arial" w:hAnsi="Arial" w:cs="Arial"/>
        </w:rPr>
        <w:t xml:space="preserve"> model</w:t>
      </w:r>
      <w:r w:rsidR="005F7A1D">
        <w:rPr>
          <w:rFonts w:ascii="Arial" w:hAnsi="Arial" w:cs="Arial"/>
        </w:rPr>
        <w:t xml:space="preserve"> </w:t>
      </w:r>
      <w:r w:rsidR="00CC3C82" w:rsidRPr="008C6709">
        <w:rPr>
          <w:rFonts w:ascii="Arial" w:hAnsi="Arial" w:cs="Arial"/>
        </w:rPr>
        <w:t>protect</w:t>
      </w:r>
      <w:r w:rsidR="005F7A1D">
        <w:rPr>
          <w:rFonts w:ascii="Arial" w:hAnsi="Arial" w:cs="Arial"/>
        </w:rPr>
        <w:t>s</w:t>
      </w:r>
      <w:r w:rsidR="00CC3C82" w:rsidRPr="008C6709">
        <w:rPr>
          <w:rFonts w:ascii="Arial" w:hAnsi="Arial" w:cs="Arial"/>
        </w:rPr>
        <w:t xml:space="preserve"> core rental </w:t>
      </w:r>
      <w:r w:rsidR="008E7F13" w:rsidRPr="008C6709">
        <w:rPr>
          <w:rFonts w:ascii="Arial" w:hAnsi="Arial" w:cs="Arial"/>
        </w:rPr>
        <w:t>income, which</w:t>
      </w:r>
      <w:r w:rsidR="00CC3C82" w:rsidRPr="008C6709">
        <w:rPr>
          <w:rFonts w:ascii="Arial" w:hAnsi="Arial" w:cs="Arial"/>
        </w:rPr>
        <w:t xml:space="preserve"> we believe is the priority</w:t>
      </w:r>
      <w:r w:rsidR="00727444">
        <w:rPr>
          <w:rFonts w:ascii="Arial" w:hAnsi="Arial" w:cs="Arial"/>
        </w:rPr>
        <w:t>, and distinguishes it</w:t>
      </w:r>
      <w:r w:rsidR="0017680F">
        <w:rPr>
          <w:rFonts w:ascii="Arial" w:hAnsi="Arial" w:cs="Arial"/>
        </w:rPr>
        <w:t xml:space="preserve"> from a “Supported Housing Management A</w:t>
      </w:r>
      <w:r w:rsidR="0039200A">
        <w:rPr>
          <w:rFonts w:ascii="Arial" w:hAnsi="Arial" w:cs="Arial"/>
        </w:rPr>
        <w:t>llowance</w:t>
      </w:r>
      <w:r w:rsidR="00A72A0F">
        <w:rPr>
          <w:rFonts w:ascii="Arial" w:hAnsi="Arial" w:cs="Arial"/>
        </w:rPr>
        <w:t>”</w:t>
      </w:r>
      <w:r w:rsidR="0017680F">
        <w:rPr>
          <w:rFonts w:ascii="Arial" w:hAnsi="Arial" w:cs="Arial"/>
        </w:rPr>
        <w:t xml:space="preserve"> (SMH</w:t>
      </w:r>
      <w:r w:rsidR="00A72A0F">
        <w:rPr>
          <w:rFonts w:ascii="Arial" w:hAnsi="Arial" w:cs="Arial"/>
        </w:rPr>
        <w:t>A</w:t>
      </w:r>
      <w:r w:rsidR="0017680F">
        <w:rPr>
          <w:rFonts w:ascii="Arial" w:hAnsi="Arial" w:cs="Arial"/>
        </w:rPr>
        <w:t>)</w:t>
      </w:r>
      <w:r w:rsidR="0039200A">
        <w:rPr>
          <w:rFonts w:ascii="Arial" w:hAnsi="Arial" w:cs="Arial"/>
        </w:rPr>
        <w:t xml:space="preserve"> to cover the </w:t>
      </w:r>
      <w:r w:rsidR="00727444">
        <w:rPr>
          <w:rFonts w:ascii="Arial" w:hAnsi="Arial" w:cs="Arial"/>
        </w:rPr>
        <w:t xml:space="preserve">variable </w:t>
      </w:r>
      <w:r w:rsidR="00A72A0F">
        <w:rPr>
          <w:rFonts w:ascii="Arial" w:hAnsi="Arial" w:cs="Arial"/>
        </w:rPr>
        <w:t xml:space="preserve">costs of </w:t>
      </w:r>
      <w:r w:rsidR="0039200A">
        <w:rPr>
          <w:rFonts w:ascii="Arial" w:hAnsi="Arial" w:cs="Arial"/>
        </w:rPr>
        <w:t>more extensive services provided in such sche</w:t>
      </w:r>
      <w:r w:rsidR="00A72A0F">
        <w:rPr>
          <w:rFonts w:ascii="Arial" w:hAnsi="Arial" w:cs="Arial"/>
        </w:rPr>
        <w:t xml:space="preserve">mes. Such </w:t>
      </w:r>
      <w:r w:rsidR="00727444">
        <w:rPr>
          <w:rFonts w:ascii="Arial" w:hAnsi="Arial" w:cs="Arial"/>
        </w:rPr>
        <w:t xml:space="preserve">costs are currently wrapped up in gross rents </w:t>
      </w:r>
      <w:r w:rsidR="00354B97">
        <w:rPr>
          <w:rFonts w:ascii="Arial" w:hAnsi="Arial" w:cs="Arial"/>
        </w:rPr>
        <w:t>as HB eligible service charges thus adding to confusion about the level of HB claims.</w:t>
      </w:r>
    </w:p>
    <w:p w14:paraId="3847AB66" w14:textId="75CB8BE2" w:rsidR="00354B97" w:rsidRDefault="00A72A0F" w:rsidP="00CC3C82">
      <w:pPr>
        <w:spacing w:before="120" w:after="120" w:line="360" w:lineRule="auto"/>
        <w:ind w:left="709" w:hanging="709"/>
        <w:jc w:val="both"/>
        <w:outlineLvl w:val="0"/>
        <w:rPr>
          <w:rFonts w:ascii="Arial" w:hAnsi="Arial" w:cs="Arial"/>
        </w:rPr>
      </w:pPr>
      <w:r>
        <w:rPr>
          <w:rFonts w:ascii="Arial" w:hAnsi="Arial" w:cs="Arial"/>
        </w:rPr>
        <w:tab/>
      </w:r>
      <w:r w:rsidR="00727444">
        <w:rPr>
          <w:rFonts w:ascii="Arial" w:hAnsi="Arial" w:cs="Arial"/>
        </w:rPr>
        <w:t xml:space="preserve">The proposed </w:t>
      </w:r>
      <w:r w:rsidR="0017680F">
        <w:rPr>
          <w:rFonts w:ascii="Arial" w:hAnsi="Arial" w:cs="Arial"/>
        </w:rPr>
        <w:t xml:space="preserve">alternative of an SMHA </w:t>
      </w:r>
      <w:r w:rsidR="00354B97">
        <w:rPr>
          <w:rFonts w:ascii="Arial" w:hAnsi="Arial" w:cs="Arial"/>
        </w:rPr>
        <w:t xml:space="preserve">would require a new, </w:t>
      </w:r>
      <w:r w:rsidR="0039200A">
        <w:rPr>
          <w:rFonts w:ascii="Arial" w:hAnsi="Arial" w:cs="Arial"/>
        </w:rPr>
        <w:t xml:space="preserve">separate funding stream outside of </w:t>
      </w:r>
      <w:r>
        <w:rPr>
          <w:rFonts w:ascii="Arial" w:hAnsi="Arial" w:cs="Arial"/>
        </w:rPr>
        <w:t xml:space="preserve">ongoing housing </w:t>
      </w:r>
      <w:r w:rsidR="0039200A">
        <w:rPr>
          <w:rFonts w:ascii="Arial" w:hAnsi="Arial" w:cs="Arial"/>
        </w:rPr>
        <w:t>benefit</w:t>
      </w:r>
      <w:r>
        <w:rPr>
          <w:rFonts w:ascii="Arial" w:hAnsi="Arial" w:cs="Arial"/>
        </w:rPr>
        <w:t xml:space="preserve"> to cover core rent. </w:t>
      </w:r>
      <w:r w:rsidR="00F535A6">
        <w:rPr>
          <w:rFonts w:ascii="Arial" w:hAnsi="Arial" w:cs="Arial"/>
        </w:rPr>
        <w:t>Core rental income should remain a DWP responsibility via HB or the housing element of UC where applica</w:t>
      </w:r>
      <w:r w:rsidR="00283D36">
        <w:rPr>
          <w:rFonts w:ascii="Arial" w:hAnsi="Arial" w:cs="Arial"/>
        </w:rPr>
        <w:t xml:space="preserve">ble. Responsibility for funding </w:t>
      </w:r>
      <w:r w:rsidR="00F535A6">
        <w:rPr>
          <w:rFonts w:ascii="Arial" w:hAnsi="Arial" w:cs="Arial"/>
        </w:rPr>
        <w:t>the SMHA would require decision with s</w:t>
      </w:r>
      <w:r>
        <w:rPr>
          <w:rFonts w:ascii="Arial" w:hAnsi="Arial" w:cs="Arial"/>
        </w:rPr>
        <w:t xml:space="preserve">pending </w:t>
      </w:r>
      <w:r w:rsidR="009F4310">
        <w:rPr>
          <w:rFonts w:ascii="Arial" w:hAnsi="Arial" w:cs="Arial"/>
        </w:rPr>
        <w:t xml:space="preserve">controlled by </w:t>
      </w:r>
      <w:r w:rsidR="00354B97">
        <w:rPr>
          <w:rFonts w:ascii="Arial" w:hAnsi="Arial" w:cs="Arial"/>
        </w:rPr>
        <w:t xml:space="preserve">capping </w:t>
      </w:r>
      <w:r w:rsidR="00727444">
        <w:rPr>
          <w:rFonts w:ascii="Arial" w:hAnsi="Arial" w:cs="Arial"/>
        </w:rPr>
        <w:t xml:space="preserve">management fees </w:t>
      </w:r>
      <w:r w:rsidR="00354B97">
        <w:rPr>
          <w:rFonts w:ascii="Arial" w:hAnsi="Arial" w:cs="Arial"/>
        </w:rPr>
        <w:t xml:space="preserve">and clear parameters for </w:t>
      </w:r>
      <w:r w:rsidR="00727444">
        <w:rPr>
          <w:rFonts w:ascii="Arial" w:hAnsi="Arial" w:cs="Arial"/>
        </w:rPr>
        <w:t>eligible service</w:t>
      </w:r>
      <w:r w:rsidR="00354B97">
        <w:rPr>
          <w:rFonts w:ascii="Arial" w:hAnsi="Arial" w:cs="Arial"/>
        </w:rPr>
        <w:t>s. Whilst this</w:t>
      </w:r>
      <w:r w:rsidR="00727444">
        <w:rPr>
          <w:rFonts w:ascii="Arial" w:hAnsi="Arial" w:cs="Arial"/>
        </w:rPr>
        <w:t xml:space="preserve"> </w:t>
      </w:r>
      <w:r w:rsidR="00354B97">
        <w:rPr>
          <w:rFonts w:ascii="Arial" w:hAnsi="Arial" w:cs="Arial"/>
        </w:rPr>
        <w:t>will require a budget</w:t>
      </w:r>
      <w:r>
        <w:rPr>
          <w:rFonts w:ascii="Arial" w:hAnsi="Arial" w:cs="Arial"/>
        </w:rPr>
        <w:t xml:space="preserve">, </w:t>
      </w:r>
      <w:r w:rsidR="0017680F">
        <w:rPr>
          <w:rFonts w:ascii="Arial" w:hAnsi="Arial" w:cs="Arial"/>
        </w:rPr>
        <w:t>there is more lik</w:t>
      </w:r>
      <w:r w:rsidR="009F4310">
        <w:rPr>
          <w:rFonts w:ascii="Arial" w:hAnsi="Arial" w:cs="Arial"/>
        </w:rPr>
        <w:t xml:space="preserve">ely to be support for </w:t>
      </w:r>
      <w:r w:rsidR="00354B97">
        <w:rPr>
          <w:rFonts w:ascii="Arial" w:hAnsi="Arial" w:cs="Arial"/>
        </w:rPr>
        <w:t xml:space="preserve">an understood </w:t>
      </w:r>
      <w:r w:rsidR="009F4310">
        <w:rPr>
          <w:rFonts w:ascii="Arial" w:hAnsi="Arial" w:cs="Arial"/>
        </w:rPr>
        <w:t>nee</w:t>
      </w:r>
      <w:r w:rsidR="00354B97">
        <w:rPr>
          <w:rFonts w:ascii="Arial" w:hAnsi="Arial" w:cs="Arial"/>
        </w:rPr>
        <w:t xml:space="preserve">d if treated outside of a </w:t>
      </w:r>
      <w:r w:rsidR="009F4310">
        <w:rPr>
          <w:rFonts w:ascii="Arial" w:hAnsi="Arial" w:cs="Arial"/>
        </w:rPr>
        <w:t>housing bene</w:t>
      </w:r>
      <w:r w:rsidR="00354B97">
        <w:rPr>
          <w:rFonts w:ascii="Arial" w:hAnsi="Arial" w:cs="Arial"/>
        </w:rPr>
        <w:t>fit bill perceived to be out of control.</w:t>
      </w:r>
    </w:p>
    <w:p w14:paraId="3087280B" w14:textId="77777777" w:rsidR="00CC3C82" w:rsidRDefault="00354B97" w:rsidP="00CC3C82">
      <w:pPr>
        <w:spacing w:before="120" w:after="120" w:line="360" w:lineRule="auto"/>
        <w:ind w:left="709" w:hanging="709"/>
        <w:jc w:val="both"/>
        <w:outlineLvl w:val="0"/>
        <w:rPr>
          <w:rFonts w:ascii="Arial" w:hAnsi="Arial" w:cs="Arial"/>
        </w:rPr>
      </w:pPr>
      <w:r>
        <w:rPr>
          <w:rFonts w:ascii="Arial" w:hAnsi="Arial" w:cs="Arial"/>
        </w:rPr>
        <w:tab/>
      </w:r>
      <w:r w:rsidR="009F4310">
        <w:rPr>
          <w:rFonts w:ascii="Arial" w:hAnsi="Arial" w:cs="Arial"/>
        </w:rPr>
        <w:t>The third element of the model covers care and support costs with these continuing to be funded separately by commissioning authorities.</w:t>
      </w:r>
    </w:p>
    <w:p w14:paraId="4C180C7B" w14:textId="77777777" w:rsidR="00CC3C82" w:rsidRPr="008C6709" w:rsidRDefault="00CC3C82" w:rsidP="00CC3C82">
      <w:pPr>
        <w:spacing w:before="120" w:after="120" w:line="360" w:lineRule="auto"/>
        <w:ind w:left="709" w:hanging="709"/>
        <w:jc w:val="both"/>
        <w:outlineLvl w:val="0"/>
        <w:rPr>
          <w:rFonts w:ascii="Arial" w:hAnsi="Arial" w:cs="Arial"/>
        </w:rPr>
      </w:pPr>
      <w:r w:rsidRPr="008C6709">
        <w:rPr>
          <w:rFonts w:ascii="Arial" w:hAnsi="Arial" w:cs="Arial"/>
          <w:noProof/>
          <w:lang w:val="en-US"/>
        </w:rPr>
        <w:drawing>
          <wp:inline distT="0" distB="0" distL="0" distR="0" wp14:anchorId="2DDD827F" wp14:editId="25E40FD7">
            <wp:extent cx="5534025" cy="28765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D5543F" w14:textId="77777777" w:rsidR="00F861C3" w:rsidRDefault="008E7F13" w:rsidP="00D36769">
      <w:pPr>
        <w:spacing w:before="120" w:after="120" w:line="360" w:lineRule="auto"/>
        <w:ind w:left="709" w:hanging="709"/>
        <w:jc w:val="both"/>
        <w:outlineLvl w:val="0"/>
        <w:rPr>
          <w:rFonts w:ascii="Arial" w:hAnsi="Arial" w:cs="Arial"/>
          <w:i/>
        </w:rPr>
      </w:pPr>
      <w:r w:rsidRPr="00E9452A">
        <w:rPr>
          <w:rFonts w:ascii="Arial" w:hAnsi="Arial" w:cs="Arial"/>
          <w:i/>
        </w:rPr>
        <w:tab/>
      </w:r>
    </w:p>
    <w:p w14:paraId="5487B7DE" w14:textId="77777777" w:rsidR="00F861C3" w:rsidRDefault="00F861C3">
      <w:pPr>
        <w:rPr>
          <w:rFonts w:ascii="Arial" w:hAnsi="Arial" w:cs="Arial"/>
          <w:i/>
        </w:rPr>
      </w:pPr>
      <w:r>
        <w:rPr>
          <w:rFonts w:ascii="Arial" w:hAnsi="Arial" w:cs="Arial"/>
          <w:i/>
        </w:rPr>
        <w:br w:type="page"/>
      </w:r>
    </w:p>
    <w:p w14:paraId="51A3A665" w14:textId="75A5A805" w:rsidR="009F4310" w:rsidRPr="009F4310" w:rsidRDefault="00F861C3" w:rsidP="00D36769">
      <w:pPr>
        <w:spacing w:before="120" w:after="120" w:line="360" w:lineRule="auto"/>
        <w:ind w:left="709" w:hanging="709"/>
        <w:jc w:val="both"/>
        <w:outlineLvl w:val="0"/>
        <w:rPr>
          <w:rFonts w:ascii="Arial" w:hAnsi="Arial" w:cs="Arial"/>
        </w:rPr>
      </w:pPr>
      <w:r>
        <w:rPr>
          <w:rFonts w:ascii="Arial" w:hAnsi="Arial" w:cs="Arial"/>
        </w:rPr>
        <w:lastRenderedPageBreak/>
        <w:tab/>
      </w:r>
      <w:r w:rsidR="009F4310">
        <w:rPr>
          <w:rFonts w:ascii="Arial" w:hAnsi="Arial" w:cs="Arial"/>
        </w:rPr>
        <w:t xml:space="preserve">As far as administration is concerned, we cover this in more detail later in this response. In summary, we believe that there should be a national </w:t>
      </w:r>
      <w:r w:rsidR="00A72A0F">
        <w:rPr>
          <w:rFonts w:ascii="Arial" w:hAnsi="Arial" w:cs="Arial"/>
        </w:rPr>
        <w:t xml:space="preserve">funding scheme for </w:t>
      </w:r>
      <w:r w:rsidR="009F4310">
        <w:rPr>
          <w:rFonts w:ascii="Arial" w:hAnsi="Arial" w:cs="Arial"/>
        </w:rPr>
        <w:t xml:space="preserve">core supported housing rent costs and </w:t>
      </w:r>
      <w:r w:rsidR="00A72A0F">
        <w:rPr>
          <w:rFonts w:ascii="Arial" w:hAnsi="Arial" w:cs="Arial"/>
        </w:rPr>
        <w:t xml:space="preserve">the </w:t>
      </w:r>
      <w:r w:rsidR="009F4310">
        <w:rPr>
          <w:rFonts w:ascii="Arial" w:hAnsi="Arial" w:cs="Arial"/>
        </w:rPr>
        <w:t xml:space="preserve">SHMA </w:t>
      </w:r>
      <w:r w:rsidR="00A72A0F">
        <w:rPr>
          <w:rFonts w:ascii="Arial" w:hAnsi="Arial" w:cs="Arial"/>
        </w:rPr>
        <w:t xml:space="preserve">and that these </w:t>
      </w:r>
      <w:r w:rsidR="009F4310">
        <w:rPr>
          <w:rFonts w:ascii="Arial" w:hAnsi="Arial" w:cs="Arial"/>
        </w:rPr>
        <w:t xml:space="preserve">should administered at the local </w:t>
      </w:r>
      <w:r w:rsidR="007D793D">
        <w:rPr>
          <w:rFonts w:ascii="Arial" w:hAnsi="Arial" w:cs="Arial"/>
        </w:rPr>
        <w:t xml:space="preserve">or </w:t>
      </w:r>
      <w:r w:rsidR="00FB3A2F">
        <w:rPr>
          <w:rFonts w:ascii="Arial" w:hAnsi="Arial" w:cs="Arial"/>
        </w:rPr>
        <w:t xml:space="preserve">regional </w:t>
      </w:r>
      <w:r w:rsidR="009F4310">
        <w:rPr>
          <w:rFonts w:ascii="Arial" w:hAnsi="Arial" w:cs="Arial"/>
        </w:rPr>
        <w:t>level</w:t>
      </w:r>
      <w:r w:rsidR="00A72A0F">
        <w:rPr>
          <w:rFonts w:ascii="Arial" w:hAnsi="Arial" w:cs="Arial"/>
        </w:rPr>
        <w:t xml:space="preserve"> on a ring-fenced basis</w:t>
      </w:r>
      <w:r w:rsidR="009F4310">
        <w:rPr>
          <w:rFonts w:ascii="Arial" w:hAnsi="Arial" w:cs="Arial"/>
        </w:rPr>
        <w:t xml:space="preserve">. </w:t>
      </w:r>
      <w:r w:rsidR="00A72A0F">
        <w:rPr>
          <w:rFonts w:ascii="Arial" w:hAnsi="Arial" w:cs="Arial"/>
        </w:rPr>
        <w:t>Care and support should continue to be funded and administered as now.</w:t>
      </w:r>
    </w:p>
    <w:p w14:paraId="62A1FF59" w14:textId="77777777" w:rsidR="00D36769" w:rsidRDefault="00D36769" w:rsidP="00D3676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7BCDF748" w14:textId="77777777" w:rsidR="00D36769" w:rsidRPr="008E7F13" w:rsidRDefault="00D36769" w:rsidP="001031ED">
      <w:pPr>
        <w:spacing w:before="120" w:after="120" w:line="360" w:lineRule="auto"/>
        <w:ind w:left="709" w:hanging="709"/>
        <w:jc w:val="both"/>
        <w:outlineLvl w:val="0"/>
        <w:rPr>
          <w:rFonts w:ascii="Arial" w:hAnsi="Arial" w:cs="Arial"/>
          <w:b/>
        </w:rPr>
      </w:pPr>
      <w:r>
        <w:rPr>
          <w:rFonts w:ascii="Arial" w:hAnsi="Arial" w:cs="Arial"/>
        </w:rPr>
        <w:t>f)</w:t>
      </w:r>
      <w:r>
        <w:rPr>
          <w:rFonts w:ascii="Arial" w:hAnsi="Arial" w:cs="Arial"/>
        </w:rPr>
        <w:tab/>
      </w:r>
      <w:r w:rsidRPr="008E7F13">
        <w:rPr>
          <w:rFonts w:ascii="Arial" w:hAnsi="Arial" w:cs="Arial"/>
          <w:b/>
        </w:rPr>
        <w:t>Which supported housing costs currently paid by Housing Benefit could or should be met via another non-benefit funding route?</w:t>
      </w:r>
    </w:p>
    <w:p w14:paraId="27949253" w14:textId="69CF77E7" w:rsidR="00CA706F" w:rsidRDefault="00E9452A" w:rsidP="00D36769">
      <w:pPr>
        <w:spacing w:before="120" w:after="120" w:line="360" w:lineRule="auto"/>
        <w:ind w:left="709" w:hanging="709"/>
        <w:jc w:val="both"/>
        <w:outlineLvl w:val="0"/>
        <w:rPr>
          <w:rFonts w:ascii="Arial" w:hAnsi="Arial" w:cs="Arial"/>
        </w:rPr>
      </w:pPr>
      <w:r>
        <w:rPr>
          <w:rFonts w:ascii="Arial" w:hAnsi="Arial" w:cs="Arial"/>
        </w:rPr>
        <w:tab/>
        <w:t>If housing costs are integral to the support provided then they should all be part of the supported housi</w:t>
      </w:r>
      <w:r w:rsidR="00A72A0F">
        <w:rPr>
          <w:rFonts w:ascii="Arial" w:hAnsi="Arial" w:cs="Arial"/>
        </w:rPr>
        <w:t>ng core rent funding. This should</w:t>
      </w:r>
      <w:r>
        <w:rPr>
          <w:rFonts w:ascii="Arial" w:hAnsi="Arial" w:cs="Arial"/>
        </w:rPr>
        <w:t xml:space="preserve"> be administered </w:t>
      </w:r>
      <w:r w:rsidR="00FB3A2F">
        <w:rPr>
          <w:rFonts w:ascii="Arial" w:hAnsi="Arial" w:cs="Arial"/>
        </w:rPr>
        <w:t xml:space="preserve">regionally or </w:t>
      </w:r>
      <w:r>
        <w:rPr>
          <w:rFonts w:ascii="Arial" w:hAnsi="Arial" w:cs="Arial"/>
        </w:rPr>
        <w:t xml:space="preserve">locally </w:t>
      </w:r>
      <w:r w:rsidR="00A72A0F">
        <w:rPr>
          <w:rFonts w:ascii="Arial" w:hAnsi="Arial" w:cs="Arial"/>
        </w:rPr>
        <w:t xml:space="preserve">on a ring-fenced basis </w:t>
      </w:r>
      <w:r>
        <w:rPr>
          <w:rFonts w:ascii="Arial" w:hAnsi="Arial" w:cs="Arial"/>
        </w:rPr>
        <w:t>but will require national guidelines.</w:t>
      </w:r>
    </w:p>
    <w:p w14:paraId="09BE35B9" w14:textId="77777777" w:rsidR="00D36769" w:rsidRDefault="00D36769" w:rsidP="00D3676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611FBD31" w14:textId="77777777" w:rsidR="00D36769" w:rsidRPr="008E7F13" w:rsidRDefault="00D36769" w:rsidP="001031ED">
      <w:pPr>
        <w:spacing w:before="120" w:after="120" w:line="360" w:lineRule="auto"/>
        <w:ind w:left="709" w:hanging="709"/>
        <w:jc w:val="both"/>
        <w:outlineLvl w:val="0"/>
        <w:rPr>
          <w:rFonts w:ascii="Arial" w:hAnsi="Arial" w:cs="Arial"/>
          <w:b/>
        </w:rPr>
      </w:pPr>
      <w:r>
        <w:rPr>
          <w:rFonts w:ascii="Arial" w:hAnsi="Arial" w:cs="Arial"/>
        </w:rPr>
        <w:t>g)</w:t>
      </w:r>
      <w:r>
        <w:rPr>
          <w:rFonts w:ascii="Arial" w:hAnsi="Arial" w:cs="Arial"/>
        </w:rPr>
        <w:tab/>
      </w:r>
      <w:r w:rsidRPr="008E7F13">
        <w:rPr>
          <w:rFonts w:ascii="Arial" w:hAnsi="Arial" w:cs="Arial"/>
          <w:b/>
        </w:rPr>
        <w:t>What criteria should be used to determine which accommodation should be eligible for enhanced benefit funding over and above general needs support? What criteria should be used to determine eligibility for individuals?</w:t>
      </w:r>
    </w:p>
    <w:p w14:paraId="19A9E97A" w14:textId="14A84AE7" w:rsidR="00F55399" w:rsidRDefault="00F55399" w:rsidP="00D36769">
      <w:pPr>
        <w:spacing w:before="120" w:after="120" w:line="360" w:lineRule="auto"/>
        <w:ind w:left="709" w:hanging="709"/>
        <w:jc w:val="both"/>
        <w:outlineLvl w:val="0"/>
        <w:rPr>
          <w:rFonts w:ascii="Arial" w:hAnsi="Arial" w:cs="Arial"/>
        </w:rPr>
      </w:pPr>
      <w:r>
        <w:rPr>
          <w:rFonts w:ascii="Arial" w:hAnsi="Arial" w:cs="Arial"/>
        </w:rPr>
        <w:tab/>
        <w:t>There is already a published definition of what specified accommodation is exempt from the social housing rent cut and LHA shared room rate cap. This should continue to apply under any new funding arrangement with any individual deemed to require such accommodation and services by local commissioners being eligi</w:t>
      </w:r>
      <w:r w:rsidR="00CA706F">
        <w:rPr>
          <w:rFonts w:ascii="Arial" w:hAnsi="Arial" w:cs="Arial"/>
        </w:rPr>
        <w:t xml:space="preserve">ble for all elements of a new </w:t>
      </w:r>
      <w:r>
        <w:rPr>
          <w:rFonts w:ascii="Arial" w:hAnsi="Arial" w:cs="Arial"/>
        </w:rPr>
        <w:t>funding</w:t>
      </w:r>
      <w:r w:rsidR="00CA706F">
        <w:rPr>
          <w:rFonts w:ascii="Arial" w:hAnsi="Arial" w:cs="Arial"/>
        </w:rPr>
        <w:t xml:space="preserve"> model</w:t>
      </w:r>
      <w:r w:rsidR="00051A9D">
        <w:rPr>
          <w:rFonts w:ascii="Arial" w:hAnsi="Arial" w:cs="Arial"/>
        </w:rPr>
        <w:t>. This should includ</w:t>
      </w:r>
      <w:r w:rsidR="00C350A6">
        <w:rPr>
          <w:rFonts w:ascii="Arial" w:hAnsi="Arial" w:cs="Arial"/>
        </w:rPr>
        <w:t>e</w:t>
      </w:r>
      <w:r w:rsidR="00051A9D">
        <w:rPr>
          <w:rFonts w:ascii="Arial" w:hAnsi="Arial" w:cs="Arial"/>
        </w:rPr>
        <w:t xml:space="preserve"> transitional payments to smooth the loss of financial support if residents are able to move into work, a safety net that would be of particular help to vulnerable young people for whom </w:t>
      </w:r>
      <w:r w:rsidR="00FB3A2F">
        <w:rPr>
          <w:rFonts w:ascii="Arial" w:hAnsi="Arial" w:cs="Arial"/>
        </w:rPr>
        <w:t xml:space="preserve">paid </w:t>
      </w:r>
      <w:r w:rsidR="00051A9D">
        <w:rPr>
          <w:rFonts w:ascii="Arial" w:hAnsi="Arial" w:cs="Arial"/>
        </w:rPr>
        <w:t>work is often temporary or on variable / casual hours.</w:t>
      </w:r>
    </w:p>
    <w:p w14:paraId="266EBDA5" w14:textId="77777777" w:rsidR="00D36769" w:rsidRDefault="00D36769" w:rsidP="00D36769">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016E31FF" w14:textId="77777777" w:rsidR="00D36769" w:rsidRPr="00415C11" w:rsidRDefault="00D36769" w:rsidP="001031ED">
      <w:pPr>
        <w:spacing w:before="120" w:after="120" w:line="360" w:lineRule="auto"/>
        <w:ind w:left="709" w:hanging="709"/>
        <w:jc w:val="both"/>
        <w:outlineLvl w:val="0"/>
        <w:rPr>
          <w:rFonts w:ascii="Arial" w:hAnsi="Arial" w:cs="Arial"/>
          <w:b/>
        </w:rPr>
      </w:pPr>
      <w:r>
        <w:rPr>
          <w:rFonts w:ascii="Arial" w:hAnsi="Arial" w:cs="Arial"/>
        </w:rPr>
        <w:t>h)</w:t>
      </w:r>
      <w:r>
        <w:rPr>
          <w:rFonts w:ascii="Arial" w:hAnsi="Arial" w:cs="Arial"/>
        </w:rPr>
        <w:tab/>
      </w:r>
      <w:r w:rsidRPr="00415C11">
        <w:rPr>
          <w:rFonts w:ascii="Arial" w:hAnsi="Arial" w:cs="Arial"/>
          <w:b/>
        </w:rPr>
        <w:t>W</w:t>
      </w:r>
      <w:r w:rsidR="00CA706F">
        <w:rPr>
          <w:rFonts w:ascii="Arial" w:hAnsi="Arial" w:cs="Arial"/>
          <w:b/>
        </w:rPr>
        <w:t xml:space="preserve">hich types of services might </w:t>
      </w:r>
      <w:r w:rsidRPr="00415C11">
        <w:rPr>
          <w:rFonts w:ascii="Arial" w:hAnsi="Arial" w:cs="Arial"/>
          <w:b/>
        </w:rPr>
        <w:t>be more appropriate to move out of the benefits system altogether and into another, potentially entirely local or national, funding approach?</w:t>
      </w:r>
    </w:p>
    <w:p w14:paraId="7B80A8F3" w14:textId="1DAEC4F6" w:rsidR="00F55399" w:rsidRDefault="00415C11" w:rsidP="00114ED5">
      <w:pPr>
        <w:spacing w:before="120" w:after="120" w:line="360" w:lineRule="auto"/>
        <w:ind w:left="709" w:hanging="709"/>
        <w:jc w:val="both"/>
        <w:outlineLvl w:val="0"/>
        <w:rPr>
          <w:rFonts w:ascii="Arial" w:hAnsi="Arial" w:cs="Arial"/>
        </w:rPr>
      </w:pPr>
      <w:r>
        <w:rPr>
          <w:rFonts w:ascii="Arial" w:hAnsi="Arial" w:cs="Arial"/>
        </w:rPr>
        <w:tab/>
      </w:r>
      <w:r w:rsidR="00F55399">
        <w:rPr>
          <w:rFonts w:ascii="Arial" w:hAnsi="Arial" w:cs="Arial"/>
        </w:rPr>
        <w:t xml:space="preserve">It is understood that national resources are finite but it should also be understood that the value of supported housing services far exceeds their cost in terms of social return on investment. </w:t>
      </w:r>
      <w:r w:rsidR="00CA706F">
        <w:rPr>
          <w:rFonts w:ascii="Arial" w:hAnsi="Arial" w:cs="Arial"/>
        </w:rPr>
        <w:t>Those living in specified accommodation should be eligible for benefits to cover core rent charges and SHMA</w:t>
      </w:r>
      <w:r w:rsidR="0013560C">
        <w:rPr>
          <w:rFonts w:ascii="Arial" w:hAnsi="Arial" w:cs="Arial"/>
        </w:rPr>
        <w:t xml:space="preserve"> in line with the separated funding model proposed above</w:t>
      </w:r>
      <w:r w:rsidR="00CA706F">
        <w:rPr>
          <w:rFonts w:ascii="Arial" w:hAnsi="Arial" w:cs="Arial"/>
        </w:rPr>
        <w:t xml:space="preserve">. </w:t>
      </w:r>
    </w:p>
    <w:p w14:paraId="11DE5DA7" w14:textId="77777777" w:rsidR="009D3319" w:rsidRPr="009D3319" w:rsidRDefault="00352481" w:rsidP="009D3319">
      <w:pPr>
        <w:spacing w:before="120" w:after="120" w:line="360" w:lineRule="auto"/>
        <w:ind w:left="709" w:hanging="709"/>
        <w:jc w:val="both"/>
        <w:outlineLvl w:val="0"/>
        <w:rPr>
          <w:rFonts w:ascii="Arial" w:hAnsi="Arial" w:cs="Arial"/>
          <w:lang w:val="en-US"/>
        </w:rPr>
      </w:pPr>
      <w:r>
        <w:rPr>
          <w:rFonts w:ascii="Arial" w:hAnsi="Arial" w:cs="Arial"/>
          <w:lang w:val="en-US"/>
        </w:rPr>
        <w:lastRenderedPageBreak/>
        <w:t>5.</w:t>
      </w:r>
      <w:r>
        <w:rPr>
          <w:rFonts w:ascii="Arial" w:hAnsi="Arial" w:cs="Arial"/>
          <w:lang w:val="en-US"/>
        </w:rPr>
        <w:tab/>
      </w:r>
      <w:r w:rsidR="00871101">
        <w:rPr>
          <w:rFonts w:ascii="Arial" w:hAnsi="Arial" w:cs="Arial"/>
          <w:b/>
          <w:lang w:val="en-US"/>
        </w:rPr>
        <w:t>Localism and the role of local authorities</w:t>
      </w:r>
    </w:p>
    <w:p w14:paraId="1ABB99ED" w14:textId="77777777" w:rsidR="00DE4CD1" w:rsidRPr="00DE4CD1" w:rsidRDefault="00DE4CD1" w:rsidP="00DE4CD1">
      <w:pPr>
        <w:spacing w:before="120" w:after="120" w:line="360" w:lineRule="auto"/>
        <w:ind w:left="709" w:hanging="709"/>
        <w:jc w:val="both"/>
        <w:outlineLvl w:val="0"/>
        <w:rPr>
          <w:rFonts w:ascii="Arial" w:hAnsi="Arial" w:cs="Arial"/>
          <w:lang w:val="en-US"/>
        </w:rPr>
      </w:pPr>
      <w:r>
        <w:rPr>
          <w:rFonts w:ascii="Arial" w:hAnsi="Arial" w:cs="Arial"/>
        </w:rPr>
        <w:tab/>
        <w:t xml:space="preserve">Before addressing your specific questions in this section we feel it worth making a general point that we know has been raised elsewhere. </w:t>
      </w:r>
      <w:r>
        <w:rPr>
          <w:rFonts w:ascii="Arial" w:hAnsi="Arial" w:cs="Arial"/>
          <w:lang w:val="en-US"/>
        </w:rPr>
        <w:t xml:space="preserve">This is that there is a need to counter a perceived misperception within Government that our </w:t>
      </w:r>
      <w:r w:rsidRPr="00DE4CD1">
        <w:rPr>
          <w:rFonts w:ascii="Arial" w:hAnsi="Arial" w:cs="Arial"/>
          <w:lang w:val="en-US"/>
        </w:rPr>
        <w:t xml:space="preserve">sector </w:t>
      </w:r>
      <w:r>
        <w:rPr>
          <w:rFonts w:ascii="Arial" w:hAnsi="Arial" w:cs="Arial"/>
          <w:lang w:val="en-US"/>
        </w:rPr>
        <w:t xml:space="preserve">has randomly </w:t>
      </w:r>
      <w:r w:rsidRPr="00DE4CD1">
        <w:rPr>
          <w:rFonts w:ascii="Arial" w:hAnsi="Arial" w:cs="Arial"/>
          <w:lang w:val="en-US"/>
        </w:rPr>
        <w:t xml:space="preserve">developed </w:t>
      </w:r>
      <w:r>
        <w:rPr>
          <w:rFonts w:ascii="Arial" w:hAnsi="Arial" w:cs="Arial"/>
          <w:lang w:val="en-US"/>
        </w:rPr>
        <w:t xml:space="preserve">supported housing schemes </w:t>
      </w:r>
      <w:r w:rsidRPr="00DE4CD1">
        <w:rPr>
          <w:rFonts w:ascii="Arial" w:hAnsi="Arial" w:cs="Arial"/>
          <w:lang w:val="en-US"/>
        </w:rPr>
        <w:t>for whatever we fancy irrespective of local need or c</w:t>
      </w:r>
      <w:r>
        <w:rPr>
          <w:rFonts w:ascii="Arial" w:hAnsi="Arial" w:cs="Arial"/>
          <w:lang w:val="en-US"/>
        </w:rPr>
        <w:t xml:space="preserve">ouncil's strategic requirements and that this is the cause of the funding </w:t>
      </w:r>
      <w:r w:rsidR="00922612">
        <w:rPr>
          <w:rFonts w:ascii="Arial" w:hAnsi="Arial" w:cs="Arial"/>
          <w:lang w:val="en-US"/>
        </w:rPr>
        <w:t xml:space="preserve">problem. How anyone could think that given the </w:t>
      </w:r>
      <w:r w:rsidRPr="00DE4CD1">
        <w:rPr>
          <w:rFonts w:ascii="Arial" w:hAnsi="Arial" w:cs="Arial"/>
          <w:lang w:val="en-US"/>
        </w:rPr>
        <w:t xml:space="preserve">high risk </w:t>
      </w:r>
      <w:r w:rsidR="00922612">
        <w:rPr>
          <w:rFonts w:ascii="Arial" w:hAnsi="Arial" w:cs="Arial"/>
          <w:lang w:val="en-US"/>
        </w:rPr>
        <w:t>involved is beyond us (</w:t>
      </w:r>
      <w:r w:rsidRPr="00DE4CD1">
        <w:rPr>
          <w:rFonts w:ascii="Arial" w:hAnsi="Arial" w:cs="Arial"/>
          <w:lang w:val="en-US"/>
        </w:rPr>
        <w:t>tricky exit st</w:t>
      </w:r>
      <w:r w:rsidR="00922612">
        <w:rPr>
          <w:rFonts w:ascii="Arial" w:hAnsi="Arial" w:cs="Arial"/>
          <w:lang w:val="en-US"/>
        </w:rPr>
        <w:t>rategies, restrictions in use, low margins or even losses etc.).</w:t>
      </w:r>
    </w:p>
    <w:p w14:paraId="2A0CCCCD" w14:textId="0598B307" w:rsidR="00B83E94" w:rsidRDefault="00922612" w:rsidP="00DE4CD1">
      <w:pPr>
        <w:spacing w:before="120" w:after="120" w:line="360" w:lineRule="auto"/>
        <w:ind w:left="709" w:hanging="709"/>
        <w:jc w:val="both"/>
        <w:outlineLvl w:val="0"/>
        <w:rPr>
          <w:rFonts w:ascii="Arial" w:hAnsi="Arial" w:cs="Arial"/>
          <w:lang w:val="en-US"/>
        </w:rPr>
      </w:pPr>
      <w:r>
        <w:rPr>
          <w:rFonts w:ascii="Arial" w:hAnsi="Arial" w:cs="Arial"/>
          <w:lang w:val="en-US"/>
        </w:rPr>
        <w:tab/>
        <w:t xml:space="preserve">The reality is that housing associations </w:t>
      </w:r>
      <w:r w:rsidR="00DE4CD1" w:rsidRPr="00DE4CD1">
        <w:rPr>
          <w:rFonts w:ascii="Arial" w:hAnsi="Arial" w:cs="Arial"/>
          <w:lang w:val="en-US"/>
        </w:rPr>
        <w:t xml:space="preserve">couldn't </w:t>
      </w:r>
      <w:r>
        <w:rPr>
          <w:rFonts w:ascii="Arial" w:hAnsi="Arial" w:cs="Arial"/>
          <w:lang w:val="en-US"/>
        </w:rPr>
        <w:t xml:space="preserve">and wouldn’t develop schemes without </w:t>
      </w:r>
      <w:r w:rsidR="00DE4CD1" w:rsidRPr="00DE4CD1">
        <w:rPr>
          <w:rFonts w:ascii="Arial" w:hAnsi="Arial" w:cs="Arial"/>
          <w:lang w:val="en-US"/>
        </w:rPr>
        <w:t>strategic l</w:t>
      </w:r>
      <w:r>
        <w:rPr>
          <w:rFonts w:ascii="Arial" w:hAnsi="Arial" w:cs="Arial"/>
          <w:lang w:val="en-US"/>
        </w:rPr>
        <w:t xml:space="preserve">ocal support and ultimately therefore whatever the funding arrangements, local authorities do have control. </w:t>
      </w:r>
      <w:r w:rsidR="00A57A92">
        <w:rPr>
          <w:rFonts w:ascii="Arial" w:hAnsi="Arial" w:cs="Arial"/>
          <w:lang w:val="en-US"/>
        </w:rPr>
        <w:t>The Supporting People programme, led as it was by LAs with HAs seen as part of their solution, strengthened this strategic role</w:t>
      </w:r>
      <w:r>
        <w:rPr>
          <w:rFonts w:ascii="Arial" w:hAnsi="Arial" w:cs="Arial"/>
          <w:lang w:val="en-US"/>
        </w:rPr>
        <w:t xml:space="preserve">. This remains the case </w:t>
      </w:r>
      <w:r w:rsidR="00A57A92">
        <w:rPr>
          <w:rFonts w:ascii="Arial" w:hAnsi="Arial" w:cs="Arial"/>
          <w:lang w:val="en-US"/>
        </w:rPr>
        <w:t xml:space="preserve">(as evidenced by national funding rounds led e.g. by the HCA or DOH) </w:t>
      </w:r>
      <w:r>
        <w:rPr>
          <w:rFonts w:ascii="Arial" w:hAnsi="Arial" w:cs="Arial"/>
          <w:lang w:val="en-US"/>
        </w:rPr>
        <w:t>and PlaceShapers members are committed to continuing to work closely with their partner authorities at the local level to ensure that appropriate provision for all supported housing needs can be planned</w:t>
      </w:r>
      <w:r w:rsidR="00A57A92">
        <w:rPr>
          <w:rFonts w:ascii="Arial" w:hAnsi="Arial" w:cs="Arial"/>
          <w:lang w:val="en-US"/>
        </w:rPr>
        <w:t xml:space="preserve"> effectively</w:t>
      </w:r>
      <w:r>
        <w:rPr>
          <w:rFonts w:ascii="Arial" w:hAnsi="Arial" w:cs="Arial"/>
          <w:lang w:val="en-US"/>
        </w:rPr>
        <w:t xml:space="preserve">. </w:t>
      </w:r>
    </w:p>
    <w:p w14:paraId="1869F0F7" w14:textId="77777777" w:rsidR="00DE4CD1" w:rsidRPr="00B83E94" w:rsidRDefault="00B83E94" w:rsidP="00CF3D9F">
      <w:pPr>
        <w:rPr>
          <w:rFonts w:ascii="Arial" w:hAnsi="Arial" w:cs="Arial"/>
        </w:rPr>
      </w:pPr>
      <w:r>
        <w:rPr>
          <w:rFonts w:ascii="Arial" w:hAnsi="Arial" w:cs="Arial"/>
        </w:rPr>
        <w:t>Response to consultation question</w:t>
      </w:r>
    </w:p>
    <w:p w14:paraId="334E0315" w14:textId="77777777" w:rsidR="00114ED5" w:rsidRDefault="00871101" w:rsidP="00114ED5">
      <w:pPr>
        <w:spacing w:before="120" w:after="120" w:line="360" w:lineRule="auto"/>
        <w:jc w:val="both"/>
        <w:outlineLvl w:val="0"/>
        <w:rPr>
          <w:rFonts w:ascii="Arial" w:hAnsi="Arial" w:cs="Arial"/>
        </w:rPr>
      </w:pPr>
      <w:r>
        <w:rPr>
          <w:rFonts w:ascii="Arial" w:hAnsi="Arial" w:cs="Arial"/>
        </w:rPr>
        <w:t>i)</w:t>
      </w:r>
      <w:r>
        <w:rPr>
          <w:rFonts w:ascii="Arial" w:hAnsi="Arial" w:cs="Arial"/>
        </w:rPr>
        <w:tab/>
      </w:r>
      <w:r w:rsidRPr="00415C11">
        <w:rPr>
          <w:rFonts w:ascii="Arial" w:hAnsi="Arial" w:cs="Arial"/>
          <w:b/>
        </w:rPr>
        <w:t xml:space="preserve">What arrangements would be needed to give providers security and certainty </w:t>
      </w:r>
      <w:r w:rsidR="00415C11">
        <w:rPr>
          <w:rFonts w:ascii="Arial" w:hAnsi="Arial" w:cs="Arial"/>
          <w:b/>
        </w:rPr>
        <w:tab/>
        <w:t xml:space="preserve">around </w:t>
      </w:r>
      <w:r w:rsidRPr="00415C11">
        <w:rPr>
          <w:rFonts w:ascii="Arial" w:hAnsi="Arial" w:cs="Arial"/>
          <w:b/>
        </w:rPr>
        <w:t>a localised fundi</w:t>
      </w:r>
      <w:r w:rsidR="00114ED5" w:rsidRPr="00415C11">
        <w:rPr>
          <w:rFonts w:ascii="Arial" w:hAnsi="Arial" w:cs="Arial"/>
          <w:b/>
        </w:rPr>
        <w:t>ng stream for supported housing</w:t>
      </w:r>
      <w:r w:rsidR="00F55399">
        <w:rPr>
          <w:rFonts w:ascii="Arial" w:hAnsi="Arial" w:cs="Arial"/>
          <w:b/>
        </w:rPr>
        <w:t>?</w:t>
      </w:r>
    </w:p>
    <w:p w14:paraId="52D8FDD1" w14:textId="45CC2338" w:rsidR="00CA706F" w:rsidRPr="00103035" w:rsidRDefault="00415C11" w:rsidP="00DE4CD1">
      <w:pPr>
        <w:spacing w:before="120" w:after="120" w:line="360" w:lineRule="auto"/>
        <w:ind w:left="709"/>
        <w:jc w:val="both"/>
        <w:outlineLvl w:val="0"/>
        <w:rPr>
          <w:rFonts w:ascii="Arial" w:hAnsi="Arial" w:cs="Arial"/>
        </w:rPr>
      </w:pPr>
      <w:r>
        <w:rPr>
          <w:rFonts w:ascii="Arial" w:hAnsi="Arial" w:cs="Arial"/>
        </w:rPr>
        <w:tab/>
      </w:r>
      <w:r w:rsidR="00A57A92">
        <w:rPr>
          <w:rFonts w:ascii="Arial" w:hAnsi="Arial" w:cs="Arial"/>
        </w:rPr>
        <w:t>As already stated, w</w:t>
      </w:r>
      <w:r w:rsidR="00114ED5" w:rsidRPr="00114ED5">
        <w:rPr>
          <w:rFonts w:ascii="Arial" w:hAnsi="Arial" w:cs="Arial"/>
        </w:rPr>
        <w:t xml:space="preserve">e don’t </w:t>
      </w:r>
      <w:r w:rsidR="00F55399">
        <w:rPr>
          <w:rFonts w:ascii="Arial" w:hAnsi="Arial" w:cs="Arial"/>
        </w:rPr>
        <w:t xml:space="preserve">advocate a localised funding stream. We believe </w:t>
      </w:r>
      <w:r w:rsidR="00A57A92">
        <w:rPr>
          <w:rFonts w:ascii="Arial" w:hAnsi="Arial" w:cs="Arial"/>
        </w:rPr>
        <w:t xml:space="preserve">that </w:t>
      </w:r>
      <w:r w:rsidR="00F55399">
        <w:rPr>
          <w:rFonts w:ascii="Arial" w:hAnsi="Arial" w:cs="Arial"/>
        </w:rPr>
        <w:t>the NHF should be pressing for a secure national funding scheme</w:t>
      </w:r>
      <w:r w:rsidR="00324694">
        <w:rPr>
          <w:rFonts w:ascii="Arial" w:hAnsi="Arial" w:cs="Arial"/>
        </w:rPr>
        <w:t xml:space="preserve"> for the </w:t>
      </w:r>
      <w:r w:rsidR="00960355">
        <w:rPr>
          <w:rFonts w:ascii="Arial" w:hAnsi="Arial" w:cs="Arial"/>
        </w:rPr>
        <w:t>core rental</w:t>
      </w:r>
      <w:r w:rsidR="00324694">
        <w:rPr>
          <w:rFonts w:ascii="Arial" w:hAnsi="Arial" w:cs="Arial"/>
        </w:rPr>
        <w:t xml:space="preserve"> costs of supported housing</w:t>
      </w:r>
      <w:r w:rsidR="00F55399">
        <w:rPr>
          <w:rFonts w:ascii="Arial" w:hAnsi="Arial" w:cs="Arial"/>
        </w:rPr>
        <w:t xml:space="preserve"> </w:t>
      </w:r>
      <w:r w:rsidR="00CA706F">
        <w:rPr>
          <w:rFonts w:ascii="Arial" w:hAnsi="Arial" w:cs="Arial"/>
        </w:rPr>
        <w:t xml:space="preserve">and a new SHMA </w:t>
      </w:r>
      <w:r w:rsidR="00F55399">
        <w:rPr>
          <w:rFonts w:ascii="Arial" w:hAnsi="Arial" w:cs="Arial"/>
        </w:rPr>
        <w:t xml:space="preserve">administered </w:t>
      </w:r>
      <w:r w:rsidR="004A4DE0">
        <w:rPr>
          <w:rFonts w:ascii="Arial" w:hAnsi="Arial" w:cs="Arial"/>
        </w:rPr>
        <w:t>by commissioners</w:t>
      </w:r>
      <w:r w:rsidR="00A57A92">
        <w:rPr>
          <w:rFonts w:ascii="Arial" w:hAnsi="Arial" w:cs="Arial"/>
        </w:rPr>
        <w:t xml:space="preserve"> regionally or</w:t>
      </w:r>
      <w:r w:rsidR="004A4DE0">
        <w:rPr>
          <w:rFonts w:ascii="Arial" w:hAnsi="Arial" w:cs="Arial"/>
        </w:rPr>
        <w:t xml:space="preserve"> </w:t>
      </w:r>
      <w:r w:rsidR="00F55399">
        <w:rPr>
          <w:rFonts w:ascii="Arial" w:hAnsi="Arial" w:cs="Arial"/>
        </w:rPr>
        <w:t>locally</w:t>
      </w:r>
      <w:r w:rsidR="004A4DE0">
        <w:rPr>
          <w:rFonts w:ascii="Arial" w:hAnsi="Arial" w:cs="Arial"/>
        </w:rPr>
        <w:t xml:space="preserve"> on a ring-fenced basis according to agreed existing and future priorities</w:t>
      </w:r>
      <w:r w:rsidR="00F55399">
        <w:rPr>
          <w:rFonts w:ascii="Arial" w:hAnsi="Arial" w:cs="Arial"/>
        </w:rPr>
        <w:t>.</w:t>
      </w:r>
      <w:r w:rsidR="007D793D">
        <w:rPr>
          <w:rFonts w:ascii="Arial" w:hAnsi="Arial" w:cs="Arial"/>
        </w:rPr>
        <w:t xml:space="preserve"> We have experience of </w:t>
      </w:r>
      <w:r w:rsidR="00A57A92">
        <w:rPr>
          <w:rFonts w:ascii="Arial" w:hAnsi="Arial" w:cs="Arial"/>
        </w:rPr>
        <w:t xml:space="preserve">the </w:t>
      </w:r>
      <w:r w:rsidR="007D793D">
        <w:rPr>
          <w:rFonts w:ascii="Arial" w:hAnsi="Arial" w:cs="Arial"/>
        </w:rPr>
        <w:t>non ring-fenced supporting people</w:t>
      </w:r>
      <w:r w:rsidR="00A57A92">
        <w:rPr>
          <w:rFonts w:ascii="Arial" w:hAnsi="Arial" w:cs="Arial"/>
        </w:rPr>
        <w:t xml:space="preserve"> fund</w:t>
      </w:r>
      <w:r w:rsidR="007D793D">
        <w:rPr>
          <w:rFonts w:ascii="Arial" w:hAnsi="Arial" w:cs="Arial"/>
        </w:rPr>
        <w:t xml:space="preserve"> an</w:t>
      </w:r>
      <w:r w:rsidR="00103035">
        <w:rPr>
          <w:rFonts w:ascii="Arial" w:hAnsi="Arial" w:cs="Arial"/>
        </w:rPr>
        <w:t>d the negative impact of that</w:t>
      </w:r>
      <w:r w:rsidR="007D793D">
        <w:rPr>
          <w:rFonts w:ascii="Arial" w:hAnsi="Arial" w:cs="Arial"/>
        </w:rPr>
        <w:t>.</w:t>
      </w:r>
      <w:r w:rsidR="00F55399">
        <w:rPr>
          <w:rFonts w:ascii="Arial" w:hAnsi="Arial" w:cs="Arial"/>
        </w:rPr>
        <w:t xml:space="preserve"> </w:t>
      </w:r>
    </w:p>
    <w:p w14:paraId="698E15D0"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0AE7B311" w14:textId="77777777" w:rsidR="00871101" w:rsidRPr="00415C11" w:rsidRDefault="00871101" w:rsidP="0002072E">
      <w:pPr>
        <w:spacing w:before="120" w:after="120" w:line="360" w:lineRule="auto"/>
        <w:jc w:val="both"/>
        <w:outlineLvl w:val="0"/>
        <w:rPr>
          <w:rFonts w:ascii="Arial" w:hAnsi="Arial" w:cs="Arial"/>
          <w:b/>
        </w:rPr>
      </w:pPr>
      <w:r>
        <w:rPr>
          <w:rFonts w:ascii="Arial" w:hAnsi="Arial" w:cs="Arial"/>
        </w:rPr>
        <w:t>j)</w:t>
      </w:r>
      <w:r>
        <w:rPr>
          <w:rFonts w:ascii="Arial" w:hAnsi="Arial" w:cs="Arial"/>
        </w:rPr>
        <w:tab/>
      </w:r>
      <w:r w:rsidRPr="00415C11">
        <w:rPr>
          <w:rFonts w:ascii="Arial" w:hAnsi="Arial" w:cs="Arial"/>
          <w:b/>
        </w:rPr>
        <w:t xml:space="preserve">Who should be responsible for any local pot? Is there a role for health and </w:t>
      </w:r>
      <w:r w:rsidR="00415C11">
        <w:rPr>
          <w:rFonts w:ascii="Arial" w:hAnsi="Arial" w:cs="Arial"/>
          <w:b/>
        </w:rPr>
        <w:tab/>
        <w:t xml:space="preserve">wellbeing </w:t>
      </w:r>
      <w:r w:rsidRPr="00415C11">
        <w:rPr>
          <w:rFonts w:ascii="Arial" w:hAnsi="Arial" w:cs="Arial"/>
          <w:b/>
        </w:rPr>
        <w:t xml:space="preserve">boards? Should care and support funding be treated separately to </w:t>
      </w:r>
      <w:r w:rsidR="00415C11">
        <w:rPr>
          <w:rFonts w:ascii="Arial" w:hAnsi="Arial" w:cs="Arial"/>
          <w:b/>
        </w:rPr>
        <w:tab/>
        <w:t>any housing “top-</w:t>
      </w:r>
      <w:r w:rsidRPr="00415C11">
        <w:rPr>
          <w:rFonts w:ascii="Arial" w:hAnsi="Arial" w:cs="Arial"/>
          <w:b/>
        </w:rPr>
        <w:t>up”? What might work best within two-tier authorities?</w:t>
      </w:r>
    </w:p>
    <w:p w14:paraId="300E0FC5" w14:textId="68F7FA45" w:rsidR="00103035" w:rsidRDefault="00415C11" w:rsidP="00871101">
      <w:pPr>
        <w:spacing w:before="120" w:after="120" w:line="360" w:lineRule="auto"/>
        <w:ind w:left="709" w:hanging="709"/>
        <w:jc w:val="both"/>
        <w:outlineLvl w:val="0"/>
        <w:rPr>
          <w:rFonts w:ascii="Arial" w:hAnsi="Arial" w:cs="Arial"/>
        </w:rPr>
      </w:pPr>
      <w:r>
        <w:rPr>
          <w:rFonts w:ascii="Arial" w:hAnsi="Arial" w:cs="Arial"/>
        </w:rPr>
        <w:tab/>
      </w:r>
      <w:r w:rsidR="004A4DE0">
        <w:rPr>
          <w:rFonts w:ascii="Arial" w:hAnsi="Arial" w:cs="Arial"/>
        </w:rPr>
        <w:t>See above.</w:t>
      </w:r>
      <w:r w:rsidR="00324694">
        <w:rPr>
          <w:rFonts w:ascii="Arial" w:hAnsi="Arial" w:cs="Arial"/>
        </w:rPr>
        <w:t xml:space="preserve"> Our view is that any local pot</w:t>
      </w:r>
      <w:r w:rsidR="004A4DE0">
        <w:rPr>
          <w:rFonts w:ascii="Arial" w:hAnsi="Arial" w:cs="Arial"/>
        </w:rPr>
        <w:t xml:space="preserve"> </w:t>
      </w:r>
      <w:r w:rsidR="00960355">
        <w:rPr>
          <w:rFonts w:ascii="Arial" w:hAnsi="Arial" w:cs="Arial"/>
        </w:rPr>
        <w:t xml:space="preserve">for core housing costs </w:t>
      </w:r>
      <w:r w:rsidR="00CA706F">
        <w:rPr>
          <w:rFonts w:ascii="Arial" w:hAnsi="Arial" w:cs="Arial"/>
        </w:rPr>
        <w:t xml:space="preserve">and SMHA </w:t>
      </w:r>
      <w:r w:rsidR="004A4DE0">
        <w:rPr>
          <w:rFonts w:ascii="Arial" w:hAnsi="Arial" w:cs="Arial"/>
        </w:rPr>
        <w:t>must be ring fenced</w:t>
      </w:r>
      <w:r w:rsidR="00324694">
        <w:rPr>
          <w:rFonts w:ascii="Arial" w:hAnsi="Arial" w:cs="Arial"/>
        </w:rPr>
        <w:t xml:space="preserve"> separately </w:t>
      </w:r>
      <w:r w:rsidR="00103035">
        <w:rPr>
          <w:rFonts w:ascii="Arial" w:hAnsi="Arial" w:cs="Arial"/>
        </w:rPr>
        <w:t xml:space="preserve">to distinguish it clearly </w:t>
      </w:r>
      <w:r w:rsidR="00324694">
        <w:rPr>
          <w:rFonts w:ascii="Arial" w:hAnsi="Arial" w:cs="Arial"/>
        </w:rPr>
        <w:t>from care and support funding</w:t>
      </w:r>
      <w:r w:rsidR="004A4DE0">
        <w:rPr>
          <w:rFonts w:ascii="Arial" w:hAnsi="Arial" w:cs="Arial"/>
        </w:rPr>
        <w:t xml:space="preserve"> </w:t>
      </w:r>
      <w:r w:rsidR="00324694">
        <w:rPr>
          <w:rFonts w:ascii="Arial" w:hAnsi="Arial" w:cs="Arial"/>
        </w:rPr>
        <w:t xml:space="preserve">and </w:t>
      </w:r>
      <w:r w:rsidR="004A4DE0">
        <w:rPr>
          <w:rFonts w:ascii="Arial" w:hAnsi="Arial" w:cs="Arial"/>
        </w:rPr>
        <w:t xml:space="preserve">administered </w:t>
      </w:r>
      <w:r w:rsidR="00103035">
        <w:rPr>
          <w:rFonts w:ascii="Arial" w:hAnsi="Arial" w:cs="Arial"/>
        </w:rPr>
        <w:t xml:space="preserve">regionally or </w:t>
      </w:r>
      <w:r w:rsidR="004A4DE0">
        <w:rPr>
          <w:rFonts w:ascii="Arial" w:hAnsi="Arial" w:cs="Arial"/>
        </w:rPr>
        <w:t xml:space="preserve">locally </w:t>
      </w:r>
      <w:r w:rsidR="00324694">
        <w:rPr>
          <w:rFonts w:ascii="Arial" w:hAnsi="Arial" w:cs="Arial"/>
        </w:rPr>
        <w:t xml:space="preserve">as </w:t>
      </w:r>
      <w:r w:rsidR="004A4DE0">
        <w:rPr>
          <w:rFonts w:ascii="Arial" w:hAnsi="Arial" w:cs="Arial"/>
        </w:rPr>
        <w:t xml:space="preserve">part of a national scheme. Responsibility for that </w:t>
      </w:r>
      <w:r w:rsidR="004A4DE0">
        <w:rPr>
          <w:rFonts w:ascii="Arial" w:hAnsi="Arial" w:cs="Arial"/>
        </w:rPr>
        <w:lastRenderedPageBreak/>
        <w:t>administrative role should rest with the commissioning authorities for different services</w:t>
      </w:r>
      <w:r w:rsidR="00960355">
        <w:rPr>
          <w:rFonts w:ascii="Arial" w:hAnsi="Arial" w:cs="Arial"/>
        </w:rPr>
        <w:t xml:space="preserve"> at a county level in two tier authorities</w:t>
      </w:r>
      <w:r w:rsidR="004A4DE0">
        <w:rPr>
          <w:rFonts w:ascii="Arial" w:hAnsi="Arial" w:cs="Arial"/>
        </w:rPr>
        <w:t xml:space="preserve">. Whilst the ideal model may be based on an assumed integrated </w:t>
      </w:r>
      <w:r w:rsidR="00960355">
        <w:rPr>
          <w:rFonts w:ascii="Arial" w:hAnsi="Arial" w:cs="Arial"/>
        </w:rPr>
        <w:t xml:space="preserve">funding </w:t>
      </w:r>
      <w:r w:rsidR="004A4DE0">
        <w:rPr>
          <w:rFonts w:ascii="Arial" w:hAnsi="Arial" w:cs="Arial"/>
        </w:rPr>
        <w:t>approach with local commissioning services working together (e.g. adult social care, health care, probation services and children’s services)</w:t>
      </w:r>
      <w:r w:rsidR="00960355">
        <w:rPr>
          <w:rFonts w:ascii="Arial" w:hAnsi="Arial" w:cs="Arial"/>
        </w:rPr>
        <w:t>,</w:t>
      </w:r>
      <w:r w:rsidR="004A4DE0">
        <w:rPr>
          <w:rFonts w:ascii="Arial" w:hAnsi="Arial" w:cs="Arial"/>
        </w:rPr>
        <w:t xml:space="preserve"> the difficulty that these bodies already hav</w:t>
      </w:r>
      <w:r w:rsidR="00103035">
        <w:rPr>
          <w:rFonts w:ascii="Arial" w:hAnsi="Arial" w:cs="Arial"/>
        </w:rPr>
        <w:t>e</w:t>
      </w:r>
      <w:r w:rsidR="004A4DE0">
        <w:rPr>
          <w:rFonts w:ascii="Arial" w:hAnsi="Arial" w:cs="Arial"/>
        </w:rPr>
        <w:t xml:space="preserve"> </w:t>
      </w:r>
      <w:r w:rsidR="00202034">
        <w:rPr>
          <w:rFonts w:ascii="Arial" w:hAnsi="Arial" w:cs="Arial"/>
        </w:rPr>
        <w:t xml:space="preserve">in integrating budgets </w:t>
      </w:r>
      <w:r w:rsidR="00114ED5" w:rsidRPr="008C6709">
        <w:rPr>
          <w:rFonts w:ascii="Arial" w:hAnsi="Arial" w:cs="Arial"/>
        </w:rPr>
        <w:t>need</w:t>
      </w:r>
      <w:r w:rsidR="00202034">
        <w:rPr>
          <w:rFonts w:ascii="Arial" w:hAnsi="Arial" w:cs="Arial"/>
        </w:rPr>
        <w:t>s</w:t>
      </w:r>
      <w:r w:rsidR="00114ED5" w:rsidRPr="008C6709">
        <w:rPr>
          <w:rFonts w:ascii="Arial" w:hAnsi="Arial" w:cs="Arial"/>
        </w:rPr>
        <w:t xml:space="preserve"> to </w:t>
      </w:r>
      <w:r w:rsidR="00202034">
        <w:rPr>
          <w:rFonts w:ascii="Arial" w:hAnsi="Arial" w:cs="Arial"/>
        </w:rPr>
        <w:t xml:space="preserve">be </w:t>
      </w:r>
      <w:r w:rsidR="00114ED5" w:rsidRPr="008C6709">
        <w:rPr>
          <w:rFonts w:ascii="Arial" w:hAnsi="Arial" w:cs="Arial"/>
        </w:rPr>
        <w:t>recognise</w:t>
      </w:r>
      <w:r w:rsidR="00202034">
        <w:rPr>
          <w:rFonts w:ascii="Arial" w:hAnsi="Arial" w:cs="Arial"/>
        </w:rPr>
        <w:t>d. A</w:t>
      </w:r>
      <w:r w:rsidR="00114ED5" w:rsidRPr="008C6709">
        <w:rPr>
          <w:rFonts w:ascii="Arial" w:hAnsi="Arial" w:cs="Arial"/>
        </w:rPr>
        <w:t xml:space="preserve">dding </w:t>
      </w:r>
      <w:r w:rsidR="00202034">
        <w:rPr>
          <w:rFonts w:ascii="Arial" w:hAnsi="Arial" w:cs="Arial"/>
        </w:rPr>
        <w:t xml:space="preserve">core </w:t>
      </w:r>
      <w:r w:rsidR="00114ED5" w:rsidRPr="008C6709">
        <w:rPr>
          <w:rFonts w:ascii="Arial" w:hAnsi="Arial" w:cs="Arial"/>
        </w:rPr>
        <w:t xml:space="preserve">housing </w:t>
      </w:r>
      <w:r w:rsidR="00202034">
        <w:rPr>
          <w:rFonts w:ascii="Arial" w:hAnsi="Arial" w:cs="Arial"/>
        </w:rPr>
        <w:t xml:space="preserve">costs to the mix would be </w:t>
      </w:r>
      <w:r w:rsidR="00324694">
        <w:rPr>
          <w:rFonts w:ascii="Arial" w:hAnsi="Arial" w:cs="Arial"/>
        </w:rPr>
        <w:t xml:space="preserve">high risk given limited </w:t>
      </w:r>
      <w:r w:rsidR="00114ED5" w:rsidRPr="008C6709">
        <w:rPr>
          <w:rFonts w:ascii="Arial" w:hAnsi="Arial" w:cs="Arial"/>
        </w:rPr>
        <w:t xml:space="preserve">capacity </w:t>
      </w:r>
      <w:r w:rsidR="00324694">
        <w:rPr>
          <w:rFonts w:ascii="Arial" w:hAnsi="Arial" w:cs="Arial"/>
        </w:rPr>
        <w:t xml:space="preserve">or </w:t>
      </w:r>
      <w:r w:rsidR="00114ED5" w:rsidRPr="008C6709">
        <w:rPr>
          <w:rFonts w:ascii="Arial" w:hAnsi="Arial" w:cs="Arial"/>
        </w:rPr>
        <w:t>k</w:t>
      </w:r>
      <w:r w:rsidR="00324694">
        <w:rPr>
          <w:rFonts w:ascii="Arial" w:hAnsi="Arial" w:cs="Arial"/>
        </w:rPr>
        <w:t>nowledge of supported housing</w:t>
      </w:r>
      <w:r w:rsidR="00CA706F">
        <w:rPr>
          <w:rFonts w:ascii="Arial" w:hAnsi="Arial" w:cs="Arial"/>
        </w:rPr>
        <w:t xml:space="preserve"> outside of our sector</w:t>
      </w:r>
      <w:r w:rsidR="00324694">
        <w:rPr>
          <w:rFonts w:ascii="Arial" w:hAnsi="Arial" w:cs="Arial"/>
        </w:rPr>
        <w:t xml:space="preserve">. </w:t>
      </w:r>
      <w:r w:rsidR="00960355">
        <w:rPr>
          <w:rFonts w:ascii="Arial" w:hAnsi="Arial" w:cs="Arial"/>
        </w:rPr>
        <w:t>Our experience of health and wellbeing bo</w:t>
      </w:r>
      <w:r w:rsidR="00CA706F">
        <w:rPr>
          <w:rFonts w:ascii="Arial" w:hAnsi="Arial" w:cs="Arial"/>
        </w:rPr>
        <w:t xml:space="preserve">ards is patchy with </w:t>
      </w:r>
      <w:r w:rsidR="00960355">
        <w:rPr>
          <w:rFonts w:ascii="Arial" w:hAnsi="Arial" w:cs="Arial"/>
        </w:rPr>
        <w:t xml:space="preserve">variable </w:t>
      </w:r>
      <w:r w:rsidR="00114ED5" w:rsidRPr="008C6709">
        <w:rPr>
          <w:rFonts w:ascii="Arial" w:hAnsi="Arial" w:cs="Arial"/>
        </w:rPr>
        <w:t>knowledge of and commitment to housing. W</w:t>
      </w:r>
      <w:r w:rsidR="00960355">
        <w:rPr>
          <w:rFonts w:ascii="Arial" w:hAnsi="Arial" w:cs="Arial"/>
        </w:rPr>
        <w:t>e are not persuaded that they are generally viewed as effective w</w:t>
      </w:r>
      <w:r w:rsidR="00114ED5" w:rsidRPr="008C6709">
        <w:rPr>
          <w:rFonts w:ascii="Arial" w:hAnsi="Arial" w:cs="Arial"/>
        </w:rPr>
        <w:t xml:space="preserve">ithin the health sector </w:t>
      </w:r>
      <w:r w:rsidR="00960355">
        <w:rPr>
          <w:rFonts w:ascii="Arial" w:hAnsi="Arial" w:cs="Arial"/>
        </w:rPr>
        <w:t xml:space="preserve">either. </w:t>
      </w:r>
      <w:r w:rsidR="00114ED5" w:rsidRPr="008C6709">
        <w:rPr>
          <w:rFonts w:ascii="Arial" w:hAnsi="Arial" w:cs="Arial"/>
        </w:rPr>
        <w:t>The Kings Fund recently called them a ‘side show’</w:t>
      </w:r>
      <w:r w:rsidR="00960355">
        <w:rPr>
          <w:rFonts w:ascii="Arial" w:hAnsi="Arial" w:cs="Arial"/>
        </w:rPr>
        <w:t xml:space="preserve"> and we wonder what long-term future they have. In this light, no role should be proposed for them. </w:t>
      </w:r>
    </w:p>
    <w:p w14:paraId="61E52644"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2EF9E608" w14:textId="77777777" w:rsidR="00871101" w:rsidRDefault="00871101" w:rsidP="0002072E">
      <w:pPr>
        <w:spacing w:before="120" w:after="120" w:line="360" w:lineRule="auto"/>
        <w:jc w:val="both"/>
        <w:outlineLvl w:val="0"/>
        <w:rPr>
          <w:rFonts w:ascii="Arial" w:hAnsi="Arial" w:cs="Arial"/>
        </w:rPr>
      </w:pPr>
      <w:r>
        <w:rPr>
          <w:rFonts w:ascii="Arial" w:hAnsi="Arial" w:cs="Arial"/>
        </w:rPr>
        <w:t>k)</w:t>
      </w:r>
      <w:r>
        <w:rPr>
          <w:rFonts w:ascii="Arial" w:hAnsi="Arial" w:cs="Arial"/>
        </w:rPr>
        <w:tab/>
      </w:r>
      <w:r w:rsidRPr="00415C11">
        <w:rPr>
          <w:rFonts w:ascii="Arial" w:hAnsi="Arial" w:cs="Arial"/>
          <w:b/>
        </w:rPr>
        <w:t xml:space="preserve">To what extent should any localised system be nationally prescribed and what </w:t>
      </w:r>
      <w:r w:rsidR="00415C11">
        <w:rPr>
          <w:rFonts w:ascii="Arial" w:hAnsi="Arial" w:cs="Arial"/>
          <w:b/>
        </w:rPr>
        <w:tab/>
      </w:r>
      <w:r w:rsidRPr="00415C11">
        <w:rPr>
          <w:rFonts w:ascii="Arial" w:hAnsi="Arial" w:cs="Arial"/>
          <w:b/>
        </w:rPr>
        <w:t xml:space="preserve">might </w:t>
      </w:r>
      <w:r w:rsidRPr="00415C11">
        <w:rPr>
          <w:rFonts w:ascii="Arial" w:hAnsi="Arial" w:cs="Arial"/>
          <w:b/>
        </w:rPr>
        <w:tab/>
        <w:t>be left to local discretion?</w:t>
      </w:r>
    </w:p>
    <w:p w14:paraId="43FA86E4" w14:textId="267FD674" w:rsidR="00871101" w:rsidRPr="008C785A" w:rsidRDefault="008C785A" w:rsidP="008C785A">
      <w:pPr>
        <w:spacing w:before="120" w:after="120" w:line="360" w:lineRule="auto"/>
        <w:ind w:left="709"/>
        <w:jc w:val="both"/>
        <w:outlineLvl w:val="0"/>
        <w:rPr>
          <w:rFonts w:ascii="Arial" w:hAnsi="Arial" w:cs="Arial"/>
        </w:rPr>
      </w:pPr>
      <w:r>
        <w:rPr>
          <w:rFonts w:ascii="Arial" w:hAnsi="Arial" w:cs="Arial"/>
        </w:rPr>
        <w:t xml:space="preserve">This has already been covered in our answers above. </w:t>
      </w:r>
      <w:r w:rsidR="00114ED5" w:rsidRPr="008C6709">
        <w:rPr>
          <w:rFonts w:ascii="Arial" w:hAnsi="Arial" w:cs="Arial"/>
        </w:rPr>
        <w:t xml:space="preserve">Supported housing </w:t>
      </w:r>
      <w:r>
        <w:rPr>
          <w:rFonts w:ascii="Arial" w:hAnsi="Arial" w:cs="Arial"/>
        </w:rPr>
        <w:t xml:space="preserve">core </w:t>
      </w:r>
      <w:r w:rsidR="00114ED5" w:rsidRPr="008C6709">
        <w:rPr>
          <w:rFonts w:ascii="Arial" w:hAnsi="Arial" w:cs="Arial"/>
        </w:rPr>
        <w:t xml:space="preserve">rent </w:t>
      </w:r>
      <w:r>
        <w:rPr>
          <w:rFonts w:ascii="Arial" w:hAnsi="Arial" w:cs="Arial"/>
        </w:rPr>
        <w:t xml:space="preserve">costs </w:t>
      </w:r>
      <w:r w:rsidR="00114ED5" w:rsidRPr="008C6709">
        <w:rPr>
          <w:rFonts w:ascii="Arial" w:hAnsi="Arial" w:cs="Arial"/>
        </w:rPr>
        <w:t xml:space="preserve">and </w:t>
      </w:r>
      <w:r>
        <w:rPr>
          <w:rFonts w:ascii="Arial" w:hAnsi="Arial" w:cs="Arial"/>
        </w:rPr>
        <w:t xml:space="preserve">a </w:t>
      </w:r>
      <w:r w:rsidR="00114ED5" w:rsidRPr="008C6709">
        <w:rPr>
          <w:rFonts w:ascii="Arial" w:hAnsi="Arial" w:cs="Arial"/>
        </w:rPr>
        <w:t>supported housing management allowance should be nationally prescribed</w:t>
      </w:r>
      <w:r>
        <w:rPr>
          <w:rFonts w:ascii="Arial" w:hAnsi="Arial" w:cs="Arial"/>
        </w:rPr>
        <w:t xml:space="preserve"> and funded but administered </w:t>
      </w:r>
      <w:r w:rsidR="00103035">
        <w:rPr>
          <w:rFonts w:ascii="Arial" w:hAnsi="Arial" w:cs="Arial"/>
        </w:rPr>
        <w:t xml:space="preserve">regionally or </w:t>
      </w:r>
      <w:r>
        <w:rPr>
          <w:rFonts w:ascii="Arial" w:hAnsi="Arial" w:cs="Arial"/>
        </w:rPr>
        <w:t>locally</w:t>
      </w:r>
      <w:r w:rsidR="00114ED5" w:rsidRPr="008C6709">
        <w:rPr>
          <w:rFonts w:ascii="Arial" w:hAnsi="Arial" w:cs="Arial"/>
        </w:rPr>
        <w:t xml:space="preserve">. Care and support should be locally commissioned </w:t>
      </w:r>
      <w:r w:rsidR="0039200A">
        <w:rPr>
          <w:rFonts w:ascii="Arial" w:hAnsi="Arial" w:cs="Arial"/>
        </w:rPr>
        <w:t xml:space="preserve">in line with </w:t>
      </w:r>
      <w:r w:rsidR="00114ED5" w:rsidRPr="008C6709">
        <w:rPr>
          <w:rFonts w:ascii="Arial" w:hAnsi="Arial" w:cs="Arial"/>
        </w:rPr>
        <w:t>current arrangement</w:t>
      </w:r>
      <w:r w:rsidR="0039200A">
        <w:rPr>
          <w:rFonts w:ascii="Arial" w:hAnsi="Arial" w:cs="Arial"/>
        </w:rPr>
        <w:t>s.</w:t>
      </w:r>
    </w:p>
    <w:p w14:paraId="7D15A554"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427472D0" w14:textId="77777777" w:rsidR="00871101" w:rsidRPr="00415C11" w:rsidRDefault="00871101" w:rsidP="0002072E">
      <w:pPr>
        <w:spacing w:before="120" w:after="120" w:line="360" w:lineRule="auto"/>
        <w:jc w:val="both"/>
        <w:outlineLvl w:val="0"/>
        <w:rPr>
          <w:rFonts w:ascii="Arial" w:hAnsi="Arial" w:cs="Arial"/>
          <w:b/>
        </w:rPr>
      </w:pPr>
      <w:r>
        <w:rPr>
          <w:rFonts w:ascii="Arial" w:hAnsi="Arial" w:cs="Arial"/>
        </w:rPr>
        <w:t>l)</w:t>
      </w:r>
      <w:r>
        <w:rPr>
          <w:rFonts w:ascii="Arial" w:hAnsi="Arial" w:cs="Arial"/>
        </w:rPr>
        <w:tab/>
      </w:r>
      <w:r w:rsidRPr="00415C11">
        <w:rPr>
          <w:rFonts w:ascii="Arial" w:hAnsi="Arial" w:cs="Arial"/>
          <w:b/>
        </w:rPr>
        <w:t>How might outcomes be best integrated within any new funding system?</w:t>
      </w:r>
    </w:p>
    <w:p w14:paraId="1CF7BC3D" w14:textId="366ECDF8" w:rsidR="00CC02E8" w:rsidRDefault="00415C11" w:rsidP="00114ED5">
      <w:pPr>
        <w:spacing w:before="120" w:after="120" w:line="360" w:lineRule="auto"/>
        <w:ind w:left="709" w:hanging="709"/>
        <w:jc w:val="both"/>
        <w:outlineLvl w:val="0"/>
        <w:rPr>
          <w:rFonts w:ascii="Arial" w:hAnsi="Arial" w:cs="Arial"/>
        </w:rPr>
      </w:pPr>
      <w:r>
        <w:rPr>
          <w:rFonts w:ascii="Arial" w:hAnsi="Arial" w:cs="Arial"/>
        </w:rPr>
        <w:tab/>
      </w:r>
      <w:r w:rsidR="00114ED5" w:rsidRPr="00114ED5">
        <w:rPr>
          <w:rFonts w:ascii="Arial" w:hAnsi="Arial" w:cs="Arial"/>
        </w:rPr>
        <w:t>We believe that the present outcomes framework for c</w:t>
      </w:r>
      <w:r>
        <w:rPr>
          <w:rFonts w:ascii="Arial" w:hAnsi="Arial" w:cs="Arial"/>
        </w:rPr>
        <w:t>are and support</w:t>
      </w:r>
      <w:r w:rsidR="00114ED5" w:rsidRPr="00114ED5">
        <w:rPr>
          <w:rFonts w:ascii="Arial" w:hAnsi="Arial" w:cs="Arial"/>
        </w:rPr>
        <w:t xml:space="preserve"> commissioning is adequate and </w:t>
      </w:r>
      <w:r w:rsidR="00CC02E8">
        <w:rPr>
          <w:rFonts w:ascii="Arial" w:hAnsi="Arial" w:cs="Arial"/>
        </w:rPr>
        <w:t xml:space="preserve">that in general </w:t>
      </w:r>
      <w:r w:rsidR="00114ED5" w:rsidRPr="00114ED5">
        <w:rPr>
          <w:rFonts w:ascii="Arial" w:hAnsi="Arial" w:cs="Arial"/>
        </w:rPr>
        <w:t>there is no requirement for a</w:t>
      </w:r>
      <w:r w:rsidR="008C785A">
        <w:rPr>
          <w:rFonts w:ascii="Arial" w:hAnsi="Arial" w:cs="Arial"/>
        </w:rPr>
        <w:t>ny further VFM framework other than that</w:t>
      </w:r>
      <w:r w:rsidR="00114ED5" w:rsidRPr="00114ED5">
        <w:rPr>
          <w:rFonts w:ascii="Arial" w:hAnsi="Arial" w:cs="Arial"/>
        </w:rPr>
        <w:t xml:space="preserve"> included in </w:t>
      </w:r>
      <w:r w:rsidR="008C785A">
        <w:rPr>
          <w:rFonts w:ascii="Arial" w:hAnsi="Arial" w:cs="Arial"/>
        </w:rPr>
        <w:t xml:space="preserve">the HCA’s </w:t>
      </w:r>
      <w:r w:rsidR="00114ED5" w:rsidRPr="00114ED5">
        <w:rPr>
          <w:rFonts w:ascii="Arial" w:hAnsi="Arial" w:cs="Arial"/>
        </w:rPr>
        <w:t>regulatory code</w:t>
      </w:r>
      <w:r w:rsidR="008C785A">
        <w:rPr>
          <w:rFonts w:ascii="Arial" w:hAnsi="Arial" w:cs="Arial"/>
        </w:rPr>
        <w:t xml:space="preserve">. </w:t>
      </w:r>
      <w:r w:rsidR="00CC02E8">
        <w:rPr>
          <w:rFonts w:ascii="Arial" w:hAnsi="Arial" w:cs="Arial"/>
        </w:rPr>
        <w:t>See also our response to question n) below.</w:t>
      </w:r>
    </w:p>
    <w:p w14:paraId="0865739A" w14:textId="1C4C47D9" w:rsidR="00114ED5" w:rsidRPr="00114ED5" w:rsidRDefault="00CC02E8" w:rsidP="00114ED5">
      <w:pPr>
        <w:spacing w:before="120" w:after="120" w:line="360" w:lineRule="auto"/>
        <w:ind w:left="709" w:hanging="709"/>
        <w:jc w:val="both"/>
        <w:outlineLvl w:val="0"/>
        <w:rPr>
          <w:rFonts w:ascii="Arial" w:hAnsi="Arial" w:cs="Arial"/>
        </w:rPr>
      </w:pPr>
      <w:r>
        <w:rPr>
          <w:rFonts w:ascii="Arial" w:hAnsi="Arial" w:cs="Arial"/>
        </w:rPr>
        <w:tab/>
      </w:r>
      <w:r w:rsidR="008C785A">
        <w:rPr>
          <w:rFonts w:ascii="Arial" w:hAnsi="Arial" w:cs="Arial"/>
        </w:rPr>
        <w:t>Individually, housing associations routinely also address the social value outcomes attached to their services using a variety of tools available. This we believe should continue to be valid as part of any suite of outcome metrics.</w:t>
      </w:r>
    </w:p>
    <w:p w14:paraId="7DCA97CE" w14:textId="77777777" w:rsidR="00F861C3" w:rsidRDefault="00F861C3">
      <w:pPr>
        <w:rPr>
          <w:rFonts w:ascii="Arial" w:hAnsi="Arial" w:cs="Arial"/>
          <w:b/>
        </w:rPr>
      </w:pPr>
      <w:r>
        <w:rPr>
          <w:rFonts w:ascii="Arial" w:hAnsi="Arial" w:cs="Arial"/>
          <w:b/>
        </w:rPr>
        <w:br w:type="page"/>
      </w:r>
    </w:p>
    <w:p w14:paraId="37108CD9" w14:textId="6F2BC8FD" w:rsidR="007E0FB8" w:rsidRDefault="00621E90" w:rsidP="0002072E">
      <w:pPr>
        <w:spacing w:before="120" w:after="120" w:line="360" w:lineRule="auto"/>
        <w:jc w:val="both"/>
        <w:outlineLvl w:val="0"/>
        <w:rPr>
          <w:rFonts w:ascii="Arial" w:hAnsi="Arial" w:cs="Arial"/>
          <w:b/>
        </w:rPr>
      </w:pPr>
      <w:r>
        <w:rPr>
          <w:rFonts w:ascii="Arial" w:hAnsi="Arial" w:cs="Arial"/>
          <w:b/>
        </w:rPr>
        <w:lastRenderedPageBreak/>
        <w:t>6.</w:t>
      </w:r>
      <w:r>
        <w:rPr>
          <w:rFonts w:ascii="Arial" w:hAnsi="Arial" w:cs="Arial"/>
          <w:b/>
        </w:rPr>
        <w:tab/>
      </w:r>
      <w:r w:rsidR="00871101">
        <w:rPr>
          <w:rFonts w:ascii="Arial" w:hAnsi="Arial" w:cs="Arial"/>
          <w:b/>
        </w:rPr>
        <w:t>Ensuring quality and value for money</w:t>
      </w:r>
    </w:p>
    <w:p w14:paraId="10F839A0"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1DC76BF8" w14:textId="60D92BF2" w:rsidR="00871101" w:rsidRPr="00415C11" w:rsidRDefault="00871101" w:rsidP="0002072E">
      <w:pPr>
        <w:spacing w:before="120" w:after="120" w:line="360" w:lineRule="auto"/>
        <w:jc w:val="both"/>
        <w:outlineLvl w:val="0"/>
        <w:rPr>
          <w:rFonts w:ascii="Arial" w:hAnsi="Arial" w:cs="Arial"/>
          <w:b/>
        </w:rPr>
      </w:pPr>
      <w:r w:rsidRPr="00871101">
        <w:rPr>
          <w:rFonts w:ascii="Arial" w:hAnsi="Arial" w:cs="Arial"/>
        </w:rPr>
        <w:t>m)</w:t>
      </w:r>
      <w:r w:rsidRPr="00871101">
        <w:rPr>
          <w:rFonts w:ascii="Arial" w:hAnsi="Arial" w:cs="Arial"/>
        </w:rPr>
        <w:tab/>
      </w:r>
      <w:r w:rsidRPr="00415C11">
        <w:rPr>
          <w:rFonts w:ascii="Arial" w:hAnsi="Arial" w:cs="Arial"/>
          <w:b/>
        </w:rPr>
        <w:t xml:space="preserve">How might the Government more strongly address inadequate </w:t>
      </w:r>
      <w:r w:rsidR="00103035" w:rsidRPr="00415C11">
        <w:rPr>
          <w:rFonts w:ascii="Arial" w:hAnsi="Arial" w:cs="Arial"/>
          <w:b/>
        </w:rPr>
        <w:t>services that</w:t>
      </w:r>
      <w:r w:rsidRPr="00415C11">
        <w:rPr>
          <w:rFonts w:ascii="Arial" w:hAnsi="Arial" w:cs="Arial"/>
          <w:b/>
        </w:rPr>
        <w:t xml:space="preserve"> </w:t>
      </w:r>
      <w:r w:rsidR="00415C11">
        <w:rPr>
          <w:rFonts w:ascii="Arial" w:hAnsi="Arial" w:cs="Arial"/>
          <w:b/>
        </w:rPr>
        <w:tab/>
      </w:r>
      <w:r w:rsidRPr="00415C11">
        <w:rPr>
          <w:rFonts w:ascii="Arial" w:hAnsi="Arial" w:cs="Arial"/>
          <w:b/>
        </w:rPr>
        <w:t xml:space="preserve">aren’t </w:t>
      </w:r>
      <w:r w:rsidRPr="00415C11">
        <w:rPr>
          <w:rFonts w:ascii="Arial" w:hAnsi="Arial" w:cs="Arial"/>
          <w:b/>
        </w:rPr>
        <w:tab/>
        <w:t xml:space="preserve">meeting local need? What safeguards for service users might need to </w:t>
      </w:r>
      <w:r w:rsidR="00415C11">
        <w:rPr>
          <w:rFonts w:ascii="Arial" w:hAnsi="Arial" w:cs="Arial"/>
          <w:b/>
        </w:rPr>
        <w:tab/>
      </w:r>
      <w:r w:rsidRPr="00415C11">
        <w:rPr>
          <w:rFonts w:ascii="Arial" w:hAnsi="Arial" w:cs="Arial"/>
          <w:b/>
        </w:rPr>
        <w:t xml:space="preserve">be in place? </w:t>
      </w:r>
    </w:p>
    <w:p w14:paraId="413D64D4" w14:textId="0C490AC7" w:rsidR="00103035" w:rsidRDefault="00E77BCE" w:rsidP="00C622B2">
      <w:pPr>
        <w:spacing w:before="120" w:after="120" w:line="360" w:lineRule="auto"/>
        <w:ind w:left="709"/>
        <w:jc w:val="both"/>
        <w:outlineLvl w:val="0"/>
        <w:rPr>
          <w:rFonts w:ascii="Arial" w:hAnsi="Arial" w:cs="Arial"/>
        </w:rPr>
      </w:pPr>
      <w:r>
        <w:rPr>
          <w:rFonts w:ascii="Arial" w:hAnsi="Arial" w:cs="Arial"/>
        </w:rPr>
        <w:t>It sh</w:t>
      </w:r>
      <w:r w:rsidR="008C785A" w:rsidRPr="00E77BCE">
        <w:rPr>
          <w:rFonts w:ascii="Arial" w:hAnsi="Arial" w:cs="Arial"/>
        </w:rPr>
        <w:t xml:space="preserve">ould be for </w:t>
      </w:r>
      <w:r>
        <w:rPr>
          <w:rFonts w:ascii="Arial" w:hAnsi="Arial" w:cs="Arial"/>
        </w:rPr>
        <w:t xml:space="preserve">local commissioners </w:t>
      </w:r>
      <w:r w:rsidR="008C785A" w:rsidRPr="00E77BCE">
        <w:rPr>
          <w:rFonts w:ascii="Arial" w:hAnsi="Arial" w:cs="Arial"/>
        </w:rPr>
        <w:t xml:space="preserve">to assess the quality of services being delivered by providers against nationally agreed standards. </w:t>
      </w:r>
      <w:r w:rsidR="006A571F">
        <w:rPr>
          <w:rFonts w:ascii="Arial" w:hAnsi="Arial" w:cs="Arial"/>
        </w:rPr>
        <w:t>Existing safeguards exist for service users including the current regulatory framework.</w:t>
      </w:r>
      <w:r w:rsidR="00ED0949">
        <w:rPr>
          <w:rFonts w:ascii="Arial" w:hAnsi="Arial" w:cs="Arial"/>
        </w:rPr>
        <w:t xml:space="preserve"> </w:t>
      </w:r>
      <w:r w:rsidR="008C785A" w:rsidRPr="00E77BCE">
        <w:rPr>
          <w:rFonts w:ascii="Arial" w:hAnsi="Arial" w:cs="Arial"/>
        </w:rPr>
        <w:t>The continuation of supported housing services should be su</w:t>
      </w:r>
      <w:r>
        <w:rPr>
          <w:rFonts w:ascii="Arial" w:hAnsi="Arial" w:cs="Arial"/>
        </w:rPr>
        <w:t>bject to regular service evaluation by these commissioners and this of course must include the adequacy of safeguarding arrangements</w:t>
      </w:r>
      <w:r w:rsidR="008C785A" w:rsidRPr="00E77BCE">
        <w:rPr>
          <w:rFonts w:ascii="Arial" w:hAnsi="Arial" w:cs="Arial"/>
        </w:rPr>
        <w:t xml:space="preserve">. The NHF could also develop a standard for housing associations to sign up to if this was politically useful, but the NHF should not be replacing the </w:t>
      </w:r>
      <w:r>
        <w:rPr>
          <w:rFonts w:ascii="Arial" w:hAnsi="Arial" w:cs="Arial"/>
        </w:rPr>
        <w:t>rightful role of the CQC or local commissioners and this may meet sector resistance</w:t>
      </w:r>
      <w:r w:rsidR="008C785A" w:rsidRPr="00E77BCE">
        <w:rPr>
          <w:rFonts w:ascii="Arial" w:hAnsi="Arial" w:cs="Arial"/>
        </w:rPr>
        <w:t xml:space="preserve">. </w:t>
      </w:r>
    </w:p>
    <w:p w14:paraId="56745E1F"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494BA1F4" w14:textId="77777777" w:rsidR="00871101" w:rsidRPr="00415C11" w:rsidRDefault="00871101" w:rsidP="004A2628">
      <w:pPr>
        <w:spacing w:before="120" w:after="120" w:line="360" w:lineRule="auto"/>
        <w:ind w:left="709" w:hanging="709"/>
        <w:jc w:val="both"/>
        <w:outlineLvl w:val="0"/>
        <w:rPr>
          <w:rFonts w:ascii="Arial" w:hAnsi="Arial" w:cs="Arial"/>
          <w:b/>
        </w:rPr>
      </w:pPr>
      <w:r>
        <w:rPr>
          <w:rFonts w:ascii="Arial" w:hAnsi="Arial" w:cs="Arial"/>
        </w:rPr>
        <w:t>n)</w:t>
      </w:r>
      <w:r>
        <w:rPr>
          <w:rFonts w:ascii="Arial" w:hAnsi="Arial" w:cs="Arial"/>
        </w:rPr>
        <w:tab/>
      </w:r>
      <w:r w:rsidRPr="00415C11">
        <w:rPr>
          <w:rFonts w:ascii="Arial" w:hAnsi="Arial" w:cs="Arial"/>
          <w:b/>
        </w:rPr>
        <w:t>How can we consistently demonstrate value for money and quality within any new model? What can we learn or retain from any existing or previous monitoring systems? Is there a place for greater regulation of the supported housing sector?</w:t>
      </w:r>
    </w:p>
    <w:p w14:paraId="79C42443" w14:textId="5754943D" w:rsidR="00CC02E8" w:rsidRDefault="00415C11" w:rsidP="00621E90">
      <w:pPr>
        <w:spacing w:before="120" w:after="120" w:line="360" w:lineRule="auto"/>
        <w:ind w:left="709" w:hanging="709"/>
        <w:jc w:val="both"/>
        <w:outlineLvl w:val="0"/>
        <w:rPr>
          <w:rFonts w:ascii="Arial" w:hAnsi="Arial" w:cs="Arial"/>
        </w:rPr>
      </w:pPr>
      <w:r>
        <w:rPr>
          <w:rFonts w:ascii="Arial" w:hAnsi="Arial" w:cs="Arial"/>
        </w:rPr>
        <w:tab/>
      </w:r>
      <w:r w:rsidR="008E7F13" w:rsidRPr="008C6709">
        <w:rPr>
          <w:rFonts w:ascii="Arial" w:hAnsi="Arial" w:cs="Arial"/>
        </w:rPr>
        <w:t>The sector understands the need to compare and contrast costs and quality outcomes and the need to drive</w:t>
      </w:r>
      <w:r w:rsidR="00E77BCE">
        <w:rPr>
          <w:rFonts w:ascii="Arial" w:hAnsi="Arial" w:cs="Arial"/>
        </w:rPr>
        <w:t xml:space="preserve"> improving </w:t>
      </w:r>
      <w:r w:rsidR="00CC02E8">
        <w:rPr>
          <w:rFonts w:ascii="Arial" w:hAnsi="Arial" w:cs="Arial"/>
        </w:rPr>
        <w:t>VFM</w:t>
      </w:r>
      <w:r w:rsidR="00E77BCE">
        <w:rPr>
          <w:rFonts w:ascii="Arial" w:hAnsi="Arial" w:cs="Arial"/>
        </w:rPr>
        <w:t xml:space="preserve"> year on year. We use a </w:t>
      </w:r>
      <w:r w:rsidR="008E7F13" w:rsidRPr="008C6709">
        <w:rPr>
          <w:rFonts w:ascii="Arial" w:hAnsi="Arial" w:cs="Arial"/>
        </w:rPr>
        <w:t>variety of tools to support this</w:t>
      </w:r>
      <w:r w:rsidR="00E77BCE">
        <w:rPr>
          <w:rFonts w:ascii="Arial" w:hAnsi="Arial" w:cs="Arial"/>
        </w:rPr>
        <w:t xml:space="preserve"> including those to assess social value outcomes, as mentioned already</w:t>
      </w:r>
      <w:r w:rsidR="008E7F13" w:rsidRPr="008C6709">
        <w:rPr>
          <w:rFonts w:ascii="Arial" w:hAnsi="Arial" w:cs="Arial"/>
        </w:rPr>
        <w:t xml:space="preserve">. </w:t>
      </w:r>
      <w:r w:rsidR="00E77BCE">
        <w:rPr>
          <w:rFonts w:ascii="Arial" w:hAnsi="Arial" w:cs="Arial"/>
        </w:rPr>
        <w:t>Our r</w:t>
      </w:r>
      <w:r w:rsidR="008E7F13" w:rsidRPr="008C6709">
        <w:rPr>
          <w:rFonts w:ascii="Arial" w:hAnsi="Arial" w:cs="Arial"/>
        </w:rPr>
        <w:t>eg</w:t>
      </w:r>
      <w:r w:rsidR="00E77BCE">
        <w:rPr>
          <w:rFonts w:ascii="Arial" w:hAnsi="Arial" w:cs="Arial"/>
        </w:rPr>
        <w:t xml:space="preserve">ulatory framework supports this and we do not believe that any greater regulatory focus of housing association provision of supported housing is required. Conversely, the </w:t>
      </w:r>
      <w:r w:rsidR="008E7F13" w:rsidRPr="008C6709">
        <w:rPr>
          <w:rFonts w:ascii="Arial" w:hAnsi="Arial" w:cs="Arial"/>
        </w:rPr>
        <w:t xml:space="preserve">profit motive means </w:t>
      </w:r>
      <w:r w:rsidR="00E77BCE">
        <w:rPr>
          <w:rFonts w:ascii="Arial" w:hAnsi="Arial" w:cs="Arial"/>
        </w:rPr>
        <w:t xml:space="preserve">that the risk of poor </w:t>
      </w:r>
      <w:r w:rsidR="00FE369C">
        <w:rPr>
          <w:rFonts w:ascii="Arial" w:hAnsi="Arial" w:cs="Arial"/>
        </w:rPr>
        <w:t xml:space="preserve">service quality </w:t>
      </w:r>
      <w:r w:rsidR="00E77BCE">
        <w:rPr>
          <w:rFonts w:ascii="Arial" w:hAnsi="Arial" w:cs="Arial"/>
        </w:rPr>
        <w:t xml:space="preserve">and / or scheme closure is greater </w:t>
      </w:r>
      <w:r w:rsidR="008E7F13" w:rsidRPr="008C6709">
        <w:rPr>
          <w:rFonts w:ascii="Arial" w:hAnsi="Arial" w:cs="Arial"/>
        </w:rPr>
        <w:t xml:space="preserve">in </w:t>
      </w:r>
      <w:r w:rsidR="00E77BCE">
        <w:rPr>
          <w:rFonts w:ascii="Arial" w:hAnsi="Arial" w:cs="Arial"/>
        </w:rPr>
        <w:t xml:space="preserve">the </w:t>
      </w:r>
      <w:r w:rsidR="008E7F13" w:rsidRPr="008C6709">
        <w:rPr>
          <w:rFonts w:ascii="Arial" w:hAnsi="Arial" w:cs="Arial"/>
        </w:rPr>
        <w:t xml:space="preserve">private sector </w:t>
      </w:r>
      <w:r w:rsidR="00E77BCE">
        <w:rPr>
          <w:rFonts w:ascii="Arial" w:hAnsi="Arial" w:cs="Arial"/>
        </w:rPr>
        <w:t xml:space="preserve">and </w:t>
      </w:r>
      <w:r w:rsidR="00FE369C">
        <w:rPr>
          <w:rFonts w:ascii="Arial" w:hAnsi="Arial" w:cs="Arial"/>
        </w:rPr>
        <w:t xml:space="preserve">because of this it is this type of provision that could be </w:t>
      </w:r>
      <w:r w:rsidR="008E7F13" w:rsidRPr="008C6709">
        <w:rPr>
          <w:rFonts w:ascii="Arial" w:hAnsi="Arial" w:cs="Arial"/>
        </w:rPr>
        <w:t>subject to greater regulation.</w:t>
      </w:r>
      <w:r w:rsidR="007D793D">
        <w:rPr>
          <w:rFonts w:ascii="Arial" w:hAnsi="Arial" w:cs="Arial"/>
        </w:rPr>
        <w:t xml:space="preserve"> </w:t>
      </w:r>
    </w:p>
    <w:p w14:paraId="7590ED8C" w14:textId="1146D31F" w:rsidR="00871101" w:rsidRDefault="00CC02E8" w:rsidP="00621E90">
      <w:pPr>
        <w:spacing w:before="120" w:after="120" w:line="360" w:lineRule="auto"/>
        <w:ind w:left="709" w:hanging="709"/>
        <w:jc w:val="both"/>
        <w:outlineLvl w:val="0"/>
        <w:rPr>
          <w:rFonts w:ascii="Arial" w:hAnsi="Arial" w:cs="Arial"/>
        </w:rPr>
      </w:pPr>
      <w:r>
        <w:rPr>
          <w:rFonts w:ascii="Arial" w:hAnsi="Arial" w:cs="Arial"/>
        </w:rPr>
        <w:tab/>
      </w:r>
      <w:r w:rsidR="007D793D">
        <w:rPr>
          <w:rFonts w:ascii="Arial" w:hAnsi="Arial" w:cs="Arial"/>
        </w:rPr>
        <w:t xml:space="preserve">We also believe </w:t>
      </w:r>
      <w:r w:rsidR="00DF65DF">
        <w:rPr>
          <w:rFonts w:ascii="Arial" w:hAnsi="Arial" w:cs="Arial"/>
        </w:rPr>
        <w:t xml:space="preserve">that </w:t>
      </w:r>
      <w:r w:rsidR="007D793D">
        <w:rPr>
          <w:rFonts w:ascii="Arial" w:hAnsi="Arial" w:cs="Arial"/>
        </w:rPr>
        <w:t xml:space="preserve">the future funding body, whatever that may be, </w:t>
      </w:r>
      <w:r w:rsidR="00DF65DF">
        <w:rPr>
          <w:rFonts w:ascii="Arial" w:hAnsi="Arial" w:cs="Arial"/>
        </w:rPr>
        <w:t>should be</w:t>
      </w:r>
      <w:r w:rsidR="007D793D">
        <w:rPr>
          <w:rFonts w:ascii="Arial" w:hAnsi="Arial" w:cs="Arial"/>
        </w:rPr>
        <w:t xml:space="preserve"> duty bound to compare costs and assess VFM. They should identify outliers and challenge costs with some a</w:t>
      </w:r>
      <w:r>
        <w:rPr>
          <w:rFonts w:ascii="Arial" w:hAnsi="Arial" w:cs="Arial"/>
        </w:rPr>
        <w:t xml:space="preserve">bility </w:t>
      </w:r>
      <w:r w:rsidR="007D793D">
        <w:rPr>
          <w:rFonts w:ascii="Arial" w:hAnsi="Arial" w:cs="Arial"/>
        </w:rPr>
        <w:t>to apply restrictions</w:t>
      </w:r>
      <w:r>
        <w:rPr>
          <w:rFonts w:ascii="Arial" w:hAnsi="Arial" w:cs="Arial"/>
        </w:rPr>
        <w:t>, for example on eligible service</w:t>
      </w:r>
      <w:r w:rsidR="0001091B">
        <w:rPr>
          <w:rFonts w:ascii="Arial" w:hAnsi="Arial" w:cs="Arial"/>
        </w:rPr>
        <w:t>s</w:t>
      </w:r>
      <w:r>
        <w:rPr>
          <w:rFonts w:ascii="Arial" w:hAnsi="Arial" w:cs="Arial"/>
        </w:rPr>
        <w:t xml:space="preserve"> charge</w:t>
      </w:r>
      <w:r w:rsidR="00DF65DF">
        <w:rPr>
          <w:rFonts w:ascii="Arial" w:hAnsi="Arial" w:cs="Arial"/>
        </w:rPr>
        <w:t>d to the SHMA</w:t>
      </w:r>
      <w:r w:rsidR="007D793D">
        <w:rPr>
          <w:rFonts w:ascii="Arial" w:hAnsi="Arial" w:cs="Arial"/>
        </w:rPr>
        <w:t xml:space="preserve">. </w:t>
      </w:r>
    </w:p>
    <w:p w14:paraId="602EAA74" w14:textId="77777777" w:rsidR="00F861C3" w:rsidRDefault="00F861C3" w:rsidP="00871101">
      <w:pPr>
        <w:spacing w:before="120" w:after="120" w:line="360" w:lineRule="auto"/>
        <w:ind w:left="709" w:hanging="709"/>
        <w:jc w:val="both"/>
        <w:outlineLvl w:val="0"/>
        <w:rPr>
          <w:rFonts w:ascii="Arial" w:hAnsi="Arial" w:cs="Arial"/>
        </w:rPr>
      </w:pPr>
    </w:p>
    <w:p w14:paraId="794DFE47" w14:textId="77777777" w:rsidR="00F861C3" w:rsidRDefault="00F861C3" w:rsidP="00871101">
      <w:pPr>
        <w:spacing w:before="120" w:after="120" w:line="360" w:lineRule="auto"/>
        <w:ind w:left="709" w:hanging="709"/>
        <w:jc w:val="both"/>
        <w:outlineLvl w:val="0"/>
        <w:rPr>
          <w:rFonts w:ascii="Arial" w:hAnsi="Arial" w:cs="Arial"/>
        </w:rPr>
      </w:pPr>
    </w:p>
    <w:p w14:paraId="53F600E1"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lastRenderedPageBreak/>
        <w:t>Response to consultation question</w:t>
      </w:r>
    </w:p>
    <w:p w14:paraId="1F8C9CAB" w14:textId="77777777" w:rsidR="00871101" w:rsidRPr="00415C11" w:rsidRDefault="00871101" w:rsidP="00621E90">
      <w:pPr>
        <w:spacing w:before="120" w:after="120" w:line="360" w:lineRule="auto"/>
        <w:ind w:left="709" w:hanging="709"/>
        <w:jc w:val="both"/>
        <w:outlineLvl w:val="0"/>
        <w:rPr>
          <w:rFonts w:ascii="Arial" w:hAnsi="Arial" w:cs="Arial"/>
          <w:b/>
        </w:rPr>
      </w:pPr>
      <w:r>
        <w:rPr>
          <w:rFonts w:ascii="Arial" w:hAnsi="Arial" w:cs="Arial"/>
        </w:rPr>
        <w:t>o)</w:t>
      </w:r>
      <w:r>
        <w:rPr>
          <w:rFonts w:ascii="Arial" w:hAnsi="Arial" w:cs="Arial"/>
        </w:rPr>
        <w:tab/>
      </w:r>
      <w:r w:rsidRPr="00415C11">
        <w:rPr>
          <w:rFonts w:ascii="Arial" w:hAnsi="Arial" w:cs="Arial"/>
          <w:b/>
        </w:rPr>
        <w:t>How might a provider-led value for money benchmarking system operate? What should be the focus of such an approach?</w:t>
      </w:r>
    </w:p>
    <w:p w14:paraId="7063194B" w14:textId="77777777" w:rsidR="00871101" w:rsidRDefault="00415C11" w:rsidP="00621E90">
      <w:pPr>
        <w:spacing w:before="120" w:after="120" w:line="360" w:lineRule="auto"/>
        <w:ind w:left="709" w:hanging="709"/>
        <w:jc w:val="both"/>
        <w:outlineLvl w:val="0"/>
        <w:rPr>
          <w:rFonts w:ascii="Arial" w:hAnsi="Arial" w:cs="Arial"/>
        </w:rPr>
      </w:pPr>
      <w:r>
        <w:rPr>
          <w:rFonts w:ascii="Arial" w:hAnsi="Arial" w:cs="Arial"/>
        </w:rPr>
        <w:tab/>
      </w:r>
      <w:r w:rsidR="008E7F13" w:rsidRPr="008C6709">
        <w:rPr>
          <w:rFonts w:ascii="Arial" w:hAnsi="Arial" w:cs="Arial"/>
        </w:rPr>
        <w:t>As above</w:t>
      </w:r>
      <w:r w:rsidR="007D793D">
        <w:rPr>
          <w:rFonts w:ascii="Arial" w:hAnsi="Arial" w:cs="Arial"/>
        </w:rPr>
        <w:t>. We would welcome HouseMark’s views on how we might improve this element.</w:t>
      </w:r>
    </w:p>
    <w:p w14:paraId="24CE55E6" w14:textId="77777777" w:rsidR="00871101" w:rsidRDefault="00871101" w:rsidP="00871101">
      <w:pPr>
        <w:spacing w:before="120" w:after="120" w:line="360" w:lineRule="auto"/>
        <w:ind w:left="709" w:hanging="709"/>
        <w:jc w:val="both"/>
        <w:outlineLvl w:val="0"/>
        <w:rPr>
          <w:rFonts w:ascii="Arial" w:hAnsi="Arial" w:cs="Arial"/>
        </w:rPr>
      </w:pPr>
      <w:r>
        <w:rPr>
          <w:rFonts w:ascii="Arial" w:hAnsi="Arial" w:cs="Arial"/>
        </w:rPr>
        <w:t>Response to consultation question</w:t>
      </w:r>
    </w:p>
    <w:p w14:paraId="1AC21194" w14:textId="77777777" w:rsidR="00871101" w:rsidRPr="00415C11" w:rsidRDefault="00871101" w:rsidP="00621E90">
      <w:pPr>
        <w:spacing w:before="120" w:after="120" w:line="360" w:lineRule="auto"/>
        <w:ind w:left="709" w:hanging="709"/>
        <w:jc w:val="both"/>
        <w:outlineLvl w:val="0"/>
        <w:rPr>
          <w:rFonts w:ascii="Arial" w:hAnsi="Arial" w:cs="Arial"/>
          <w:b/>
        </w:rPr>
      </w:pPr>
      <w:r>
        <w:rPr>
          <w:rFonts w:ascii="Arial" w:hAnsi="Arial" w:cs="Arial"/>
        </w:rPr>
        <w:t xml:space="preserve">p) </w:t>
      </w:r>
      <w:r>
        <w:rPr>
          <w:rFonts w:ascii="Arial" w:hAnsi="Arial" w:cs="Arial"/>
        </w:rPr>
        <w:tab/>
      </w:r>
      <w:r w:rsidRPr="00415C11">
        <w:rPr>
          <w:rFonts w:ascii="Arial" w:hAnsi="Arial" w:cs="Arial"/>
          <w:b/>
        </w:rPr>
        <w:t>What role might personalisation play within any future model? Is this an effective mechanism to deliver greater value for money? Which client groups are best suited to this kind of approach?</w:t>
      </w:r>
    </w:p>
    <w:p w14:paraId="22291703" w14:textId="77777777" w:rsidR="00B14EDC" w:rsidRDefault="00415C11" w:rsidP="00621E90">
      <w:pPr>
        <w:spacing w:before="120" w:after="120" w:line="360" w:lineRule="auto"/>
        <w:ind w:left="709" w:hanging="709"/>
        <w:jc w:val="both"/>
        <w:outlineLvl w:val="0"/>
        <w:rPr>
          <w:rFonts w:ascii="Arial" w:hAnsi="Arial" w:cs="Arial"/>
        </w:rPr>
      </w:pPr>
      <w:r>
        <w:rPr>
          <w:rFonts w:ascii="Arial" w:hAnsi="Arial" w:cs="Arial"/>
        </w:rPr>
        <w:tab/>
      </w:r>
      <w:r w:rsidR="008E7F13" w:rsidRPr="008C6709">
        <w:rPr>
          <w:rFonts w:ascii="Arial" w:hAnsi="Arial" w:cs="Arial"/>
        </w:rPr>
        <w:t>A growing body of re</w:t>
      </w:r>
      <w:r w:rsidR="00FE369C">
        <w:rPr>
          <w:rFonts w:ascii="Arial" w:hAnsi="Arial" w:cs="Arial"/>
        </w:rPr>
        <w:t>search by Demos and others has sh</w:t>
      </w:r>
      <w:r w:rsidR="008E7F13" w:rsidRPr="008C6709">
        <w:rPr>
          <w:rFonts w:ascii="Arial" w:hAnsi="Arial" w:cs="Arial"/>
        </w:rPr>
        <w:t>own that personali</w:t>
      </w:r>
      <w:r w:rsidR="00FE369C">
        <w:rPr>
          <w:rFonts w:ascii="Arial" w:hAnsi="Arial" w:cs="Arial"/>
        </w:rPr>
        <w:t xml:space="preserve">sation does not deliver VFM, as it </w:t>
      </w:r>
      <w:r w:rsidR="008E7F13" w:rsidRPr="008C6709">
        <w:rPr>
          <w:rFonts w:ascii="Arial" w:hAnsi="Arial" w:cs="Arial"/>
        </w:rPr>
        <w:t>is more costly to ad</w:t>
      </w:r>
      <w:r w:rsidR="00FE369C">
        <w:rPr>
          <w:rFonts w:ascii="Arial" w:hAnsi="Arial" w:cs="Arial"/>
        </w:rPr>
        <w:t xml:space="preserve">minister. </w:t>
      </w:r>
      <w:r w:rsidR="008E7F13" w:rsidRPr="008C6709">
        <w:rPr>
          <w:rFonts w:ascii="Arial" w:hAnsi="Arial" w:cs="Arial"/>
        </w:rPr>
        <w:t xml:space="preserve">A move to personal budgets would be high risk for our </w:t>
      </w:r>
      <w:r w:rsidR="00B14EDC">
        <w:rPr>
          <w:rFonts w:ascii="Arial" w:hAnsi="Arial" w:cs="Arial"/>
        </w:rPr>
        <w:t xml:space="preserve">scheme based operations </w:t>
      </w:r>
      <w:r w:rsidR="008E7F13" w:rsidRPr="008C6709">
        <w:rPr>
          <w:rFonts w:ascii="Arial" w:hAnsi="Arial" w:cs="Arial"/>
        </w:rPr>
        <w:t xml:space="preserve">due to cost of administration </w:t>
      </w:r>
      <w:r w:rsidR="00FE369C">
        <w:rPr>
          <w:rFonts w:ascii="Arial" w:hAnsi="Arial" w:cs="Arial"/>
        </w:rPr>
        <w:t xml:space="preserve">and uncertainty around payment and needs to be balanced against any </w:t>
      </w:r>
      <w:r w:rsidR="00B14EDC">
        <w:rPr>
          <w:rFonts w:ascii="Arial" w:hAnsi="Arial" w:cs="Arial"/>
        </w:rPr>
        <w:t xml:space="preserve">anticipated </w:t>
      </w:r>
      <w:r w:rsidR="00FE369C">
        <w:rPr>
          <w:rFonts w:ascii="Arial" w:hAnsi="Arial" w:cs="Arial"/>
        </w:rPr>
        <w:t>enhanced</w:t>
      </w:r>
      <w:r w:rsidR="00B14EDC">
        <w:rPr>
          <w:rFonts w:ascii="Arial" w:hAnsi="Arial" w:cs="Arial"/>
        </w:rPr>
        <w:t xml:space="preserve"> independence</w:t>
      </w:r>
      <w:r w:rsidR="00FE369C">
        <w:rPr>
          <w:rFonts w:ascii="Arial" w:hAnsi="Arial" w:cs="Arial"/>
        </w:rPr>
        <w:t>.</w:t>
      </w:r>
      <w:r w:rsidR="00152FE5">
        <w:rPr>
          <w:rFonts w:ascii="Arial" w:hAnsi="Arial" w:cs="Arial"/>
        </w:rPr>
        <w:t xml:space="preserve"> As with direct payment of universal credit</w:t>
      </w:r>
      <w:r w:rsidR="00FE369C">
        <w:rPr>
          <w:rFonts w:ascii="Arial" w:hAnsi="Arial" w:cs="Arial"/>
        </w:rPr>
        <w:t xml:space="preserve"> to claimants, a</w:t>
      </w:r>
      <w:r w:rsidR="00B14EDC">
        <w:rPr>
          <w:rFonts w:ascii="Arial" w:hAnsi="Arial" w:cs="Arial"/>
        </w:rPr>
        <w:t>ny</w:t>
      </w:r>
      <w:r w:rsidR="00FE369C">
        <w:rPr>
          <w:rFonts w:ascii="Arial" w:hAnsi="Arial" w:cs="Arial"/>
        </w:rPr>
        <w:t xml:space="preserve"> personalisation model for support and care costs must be accompanied by mechanisms to ensure that </w:t>
      </w:r>
      <w:r w:rsidR="00152FE5">
        <w:rPr>
          <w:rFonts w:ascii="Arial" w:hAnsi="Arial" w:cs="Arial"/>
        </w:rPr>
        <w:t>payments can be received directly by providers where needed</w:t>
      </w:r>
      <w:r w:rsidR="00B14EDC">
        <w:rPr>
          <w:rFonts w:ascii="Arial" w:hAnsi="Arial" w:cs="Arial"/>
        </w:rPr>
        <w:t>, particularly in respect of the most vulnerable clients</w:t>
      </w:r>
      <w:r w:rsidR="00152FE5">
        <w:rPr>
          <w:rFonts w:ascii="Arial" w:hAnsi="Arial" w:cs="Arial"/>
        </w:rPr>
        <w:t xml:space="preserve">. </w:t>
      </w:r>
    </w:p>
    <w:p w14:paraId="1D648311" w14:textId="77777777" w:rsidR="00871101" w:rsidRDefault="00B14EDC" w:rsidP="00621E90">
      <w:pPr>
        <w:spacing w:before="120" w:after="120" w:line="360" w:lineRule="auto"/>
        <w:ind w:left="709" w:hanging="709"/>
        <w:jc w:val="both"/>
        <w:outlineLvl w:val="0"/>
        <w:rPr>
          <w:rFonts w:ascii="Arial" w:hAnsi="Arial" w:cs="Arial"/>
        </w:rPr>
      </w:pPr>
      <w:r>
        <w:rPr>
          <w:rFonts w:ascii="Arial" w:hAnsi="Arial" w:cs="Arial"/>
        </w:rPr>
        <w:tab/>
        <w:t xml:space="preserve">Personalised budgets for non-accommodation based support services have more merit, providing customer choice about who they choose to purchase floating or domiciliary support from and an incentive to providers to ensure they deliver quality and effective services to attract and retain paying customers. </w:t>
      </w:r>
      <w:r w:rsidR="00ED0949">
        <w:rPr>
          <w:rFonts w:ascii="Arial" w:hAnsi="Arial" w:cs="Arial"/>
        </w:rPr>
        <w:t xml:space="preserve">Any payment mechanism must ensure that there is a clear distinction between housing, care and support costs. </w:t>
      </w:r>
    </w:p>
    <w:p w14:paraId="3404E6C3" w14:textId="77777777" w:rsidR="00DE4CD1" w:rsidRDefault="00871101" w:rsidP="00DE4CD1">
      <w:pPr>
        <w:spacing w:before="120" w:after="120" w:line="360" w:lineRule="auto"/>
        <w:ind w:left="709" w:hanging="709"/>
        <w:jc w:val="both"/>
        <w:outlineLvl w:val="0"/>
        <w:rPr>
          <w:rFonts w:ascii="Arial" w:hAnsi="Arial" w:cs="Arial"/>
          <w:b/>
        </w:rPr>
      </w:pPr>
      <w:r w:rsidRPr="00871101">
        <w:rPr>
          <w:rFonts w:ascii="Arial" w:hAnsi="Arial" w:cs="Arial"/>
          <w:b/>
        </w:rPr>
        <w:t>7</w:t>
      </w:r>
      <w:r w:rsidRPr="00871101">
        <w:rPr>
          <w:rFonts w:ascii="Arial" w:hAnsi="Arial" w:cs="Arial"/>
          <w:b/>
        </w:rPr>
        <w:tab/>
        <w:t>Concluding Comments</w:t>
      </w:r>
    </w:p>
    <w:p w14:paraId="12E399F0" w14:textId="77777777" w:rsidR="001D4A3B" w:rsidRDefault="0079540D" w:rsidP="00B83E94">
      <w:pPr>
        <w:spacing w:before="120" w:after="120" w:line="360" w:lineRule="auto"/>
        <w:ind w:left="709" w:hanging="709"/>
        <w:jc w:val="both"/>
        <w:outlineLvl w:val="0"/>
        <w:rPr>
          <w:rFonts w:ascii="Arial" w:hAnsi="Arial" w:cs="Arial"/>
        </w:rPr>
      </w:pPr>
      <w:r>
        <w:rPr>
          <w:rFonts w:ascii="Arial" w:hAnsi="Arial" w:cs="Arial"/>
        </w:rPr>
        <w:tab/>
        <w:t>We</w:t>
      </w:r>
      <w:r w:rsidR="00F97AEC">
        <w:rPr>
          <w:rFonts w:ascii="Arial" w:hAnsi="Arial" w:cs="Arial"/>
          <w:i/>
        </w:rPr>
        <w:t xml:space="preserve"> </w:t>
      </w:r>
      <w:r w:rsidR="00F97AEC" w:rsidRPr="0079540D">
        <w:rPr>
          <w:rFonts w:ascii="Arial" w:hAnsi="Arial" w:cs="Arial"/>
        </w:rPr>
        <w:t xml:space="preserve">cannot stress enough the need to keep this simple and the need to tackle </w:t>
      </w:r>
      <w:r>
        <w:rPr>
          <w:rFonts w:ascii="Arial" w:hAnsi="Arial" w:cs="Arial"/>
        </w:rPr>
        <w:t xml:space="preserve">only </w:t>
      </w:r>
      <w:r w:rsidR="00F97AEC" w:rsidRPr="0079540D">
        <w:rPr>
          <w:rFonts w:ascii="Arial" w:hAnsi="Arial" w:cs="Arial"/>
        </w:rPr>
        <w:t xml:space="preserve">what we think is broken as opposed to inventing a whole new system. </w:t>
      </w:r>
    </w:p>
    <w:p w14:paraId="67F46E5C" w14:textId="46F1EDA9" w:rsidR="001D4A3B" w:rsidRDefault="001D4A3B" w:rsidP="00B83E94">
      <w:pPr>
        <w:spacing w:before="120" w:after="120" w:line="360" w:lineRule="auto"/>
        <w:ind w:left="709" w:hanging="709"/>
        <w:jc w:val="both"/>
        <w:outlineLvl w:val="0"/>
        <w:rPr>
          <w:rFonts w:ascii="Arial" w:hAnsi="Arial" w:cs="Arial"/>
        </w:rPr>
      </w:pPr>
      <w:r>
        <w:rPr>
          <w:rFonts w:ascii="Arial" w:hAnsi="Arial" w:cs="Arial"/>
        </w:rPr>
        <w:tab/>
      </w:r>
      <w:r w:rsidR="00F97AEC" w:rsidRPr="0079540D">
        <w:rPr>
          <w:rFonts w:ascii="Arial" w:hAnsi="Arial" w:cs="Arial"/>
        </w:rPr>
        <w:t xml:space="preserve">We would also value further understanding of the </w:t>
      </w:r>
      <w:r w:rsidR="0079540D">
        <w:rPr>
          <w:rFonts w:ascii="Arial" w:hAnsi="Arial" w:cs="Arial"/>
        </w:rPr>
        <w:t xml:space="preserve">apparent </w:t>
      </w:r>
      <w:r w:rsidR="00F97AEC" w:rsidRPr="0079540D">
        <w:rPr>
          <w:rFonts w:ascii="Arial" w:hAnsi="Arial" w:cs="Arial"/>
        </w:rPr>
        <w:t>contradiction with</w:t>
      </w:r>
      <w:r>
        <w:rPr>
          <w:rFonts w:ascii="Arial" w:hAnsi="Arial" w:cs="Arial"/>
        </w:rPr>
        <w:t>in</w:t>
      </w:r>
      <w:r w:rsidR="00F97AEC" w:rsidRPr="0079540D">
        <w:rPr>
          <w:rFonts w:ascii="Arial" w:hAnsi="Arial" w:cs="Arial"/>
        </w:rPr>
        <w:t xml:space="preserve"> Government </w:t>
      </w:r>
      <w:r w:rsidR="0079540D">
        <w:rPr>
          <w:rFonts w:ascii="Arial" w:hAnsi="Arial" w:cs="Arial"/>
        </w:rPr>
        <w:t xml:space="preserve">whose assurance that their review of supported housing funding </w:t>
      </w:r>
      <w:r w:rsidR="00F97AEC" w:rsidRPr="0079540D">
        <w:rPr>
          <w:rFonts w:ascii="Arial" w:hAnsi="Arial" w:cs="Arial"/>
        </w:rPr>
        <w:t>is</w:t>
      </w:r>
      <w:r w:rsidR="0079540D">
        <w:rPr>
          <w:rFonts w:ascii="Arial" w:hAnsi="Arial" w:cs="Arial"/>
        </w:rPr>
        <w:t xml:space="preserve"> </w:t>
      </w:r>
      <w:r w:rsidR="00F97AEC" w:rsidRPr="0079540D">
        <w:rPr>
          <w:rFonts w:ascii="Arial" w:hAnsi="Arial" w:cs="Arial"/>
        </w:rPr>
        <w:t>n</w:t>
      </w:r>
      <w:r w:rsidR="0079540D">
        <w:rPr>
          <w:rFonts w:ascii="Arial" w:hAnsi="Arial" w:cs="Arial"/>
        </w:rPr>
        <w:t>o</w:t>
      </w:r>
      <w:r w:rsidR="00F97AEC" w:rsidRPr="0079540D">
        <w:rPr>
          <w:rFonts w:ascii="Arial" w:hAnsi="Arial" w:cs="Arial"/>
        </w:rPr>
        <w:t xml:space="preserve">t a cost reduction exercise </w:t>
      </w:r>
      <w:r w:rsidR="00F861C3">
        <w:rPr>
          <w:rFonts w:ascii="Arial" w:hAnsi="Arial" w:cs="Arial"/>
        </w:rPr>
        <w:t>seems to</w:t>
      </w:r>
      <w:r w:rsidR="0079540D">
        <w:rPr>
          <w:rFonts w:ascii="Arial" w:hAnsi="Arial" w:cs="Arial"/>
        </w:rPr>
        <w:t xml:space="preserve"> contrast with assumed</w:t>
      </w:r>
      <w:r w:rsidR="00F97AEC" w:rsidRPr="0079540D">
        <w:rPr>
          <w:rFonts w:ascii="Arial" w:hAnsi="Arial" w:cs="Arial"/>
        </w:rPr>
        <w:t xml:space="preserve"> </w:t>
      </w:r>
      <w:r>
        <w:rPr>
          <w:rFonts w:ascii="Arial" w:hAnsi="Arial" w:cs="Arial"/>
        </w:rPr>
        <w:t xml:space="preserve">national </w:t>
      </w:r>
      <w:r w:rsidR="00F97AEC" w:rsidRPr="0079540D">
        <w:rPr>
          <w:rFonts w:ascii="Arial" w:hAnsi="Arial" w:cs="Arial"/>
        </w:rPr>
        <w:t xml:space="preserve">budget </w:t>
      </w:r>
      <w:r w:rsidR="0079540D">
        <w:rPr>
          <w:rFonts w:ascii="Arial" w:hAnsi="Arial" w:cs="Arial"/>
        </w:rPr>
        <w:t>savings</w:t>
      </w:r>
      <w:r w:rsidR="00F97AEC" w:rsidRPr="0079540D">
        <w:rPr>
          <w:rFonts w:ascii="Arial" w:hAnsi="Arial" w:cs="Arial"/>
        </w:rPr>
        <w:t xml:space="preserve">. </w:t>
      </w:r>
      <w:r w:rsidR="0041220E">
        <w:rPr>
          <w:rFonts w:ascii="Arial" w:hAnsi="Arial" w:cs="Arial"/>
        </w:rPr>
        <w:t xml:space="preserve">Uncertainty on this point </w:t>
      </w:r>
      <w:r>
        <w:rPr>
          <w:rFonts w:ascii="Arial" w:hAnsi="Arial" w:cs="Arial"/>
        </w:rPr>
        <w:t xml:space="preserve">is exacerbated by a consultation process that asks us to suggest detailed models for a </w:t>
      </w:r>
      <w:r w:rsidR="0041220E">
        <w:rPr>
          <w:rFonts w:ascii="Arial" w:hAnsi="Arial" w:cs="Arial"/>
        </w:rPr>
        <w:t xml:space="preserve">secure and sustainable future </w:t>
      </w:r>
      <w:r>
        <w:rPr>
          <w:rFonts w:ascii="Arial" w:hAnsi="Arial" w:cs="Arial"/>
        </w:rPr>
        <w:t xml:space="preserve">funding framework in the </w:t>
      </w:r>
      <w:r>
        <w:rPr>
          <w:rFonts w:ascii="Arial" w:hAnsi="Arial" w:cs="Arial"/>
        </w:rPr>
        <w:lastRenderedPageBreak/>
        <w:t>absence of yet understanding the Government’s position or ‘direction of travel” on the agenda.</w:t>
      </w:r>
    </w:p>
    <w:p w14:paraId="3B159A89" w14:textId="1312B798" w:rsidR="00B83E94" w:rsidRDefault="001D4A3B" w:rsidP="00B83E94">
      <w:pPr>
        <w:spacing w:before="120" w:after="120" w:line="360" w:lineRule="auto"/>
        <w:ind w:left="709" w:hanging="709"/>
        <w:jc w:val="both"/>
        <w:outlineLvl w:val="0"/>
        <w:rPr>
          <w:rFonts w:ascii="Arial" w:hAnsi="Arial" w:cs="Arial"/>
        </w:rPr>
      </w:pPr>
      <w:r>
        <w:rPr>
          <w:rFonts w:ascii="Arial" w:hAnsi="Arial" w:cs="Arial"/>
        </w:rPr>
        <w:tab/>
      </w:r>
      <w:r w:rsidR="00F97AEC" w:rsidRPr="0079540D">
        <w:rPr>
          <w:rFonts w:ascii="Arial" w:hAnsi="Arial" w:cs="Arial"/>
        </w:rPr>
        <w:t xml:space="preserve">We have a strong desire to achieve VFM and to work with Government on this, but the </w:t>
      </w:r>
      <w:r w:rsidR="009D0CA1">
        <w:rPr>
          <w:rFonts w:ascii="Arial" w:hAnsi="Arial" w:cs="Arial"/>
        </w:rPr>
        <w:t>need for</w:t>
      </w:r>
      <w:r w:rsidR="00F97AEC" w:rsidRPr="0079540D">
        <w:rPr>
          <w:rFonts w:ascii="Arial" w:hAnsi="Arial" w:cs="Arial"/>
        </w:rPr>
        <w:t xml:space="preserve"> high quality accommodation and support services </w:t>
      </w:r>
      <w:r w:rsidR="009D0CA1">
        <w:rPr>
          <w:rFonts w:ascii="Arial" w:hAnsi="Arial" w:cs="Arial"/>
        </w:rPr>
        <w:t>for</w:t>
      </w:r>
      <w:r w:rsidR="00F97AEC" w:rsidRPr="0079540D">
        <w:rPr>
          <w:rFonts w:ascii="Arial" w:hAnsi="Arial" w:cs="Arial"/>
        </w:rPr>
        <w:t xml:space="preserve"> the most vulnerable</w:t>
      </w:r>
      <w:r>
        <w:rPr>
          <w:rFonts w:ascii="Arial" w:hAnsi="Arial" w:cs="Arial"/>
        </w:rPr>
        <w:t xml:space="preserve"> in our society</w:t>
      </w:r>
      <w:r w:rsidR="00F97AEC" w:rsidRPr="0079540D">
        <w:rPr>
          <w:rFonts w:ascii="Arial" w:hAnsi="Arial" w:cs="Arial"/>
        </w:rPr>
        <w:t xml:space="preserve"> </w:t>
      </w:r>
      <w:r w:rsidR="009D0CA1">
        <w:rPr>
          <w:rFonts w:ascii="Arial" w:hAnsi="Arial" w:cs="Arial"/>
        </w:rPr>
        <w:t xml:space="preserve">will require funding </w:t>
      </w:r>
      <w:r w:rsidR="00F97AEC" w:rsidRPr="0079540D">
        <w:rPr>
          <w:rFonts w:ascii="Arial" w:hAnsi="Arial" w:cs="Arial"/>
        </w:rPr>
        <w:t>as services grow</w:t>
      </w:r>
      <w:r w:rsidR="009D0CA1">
        <w:rPr>
          <w:rFonts w:ascii="Arial" w:hAnsi="Arial" w:cs="Arial"/>
        </w:rPr>
        <w:t xml:space="preserve"> to meet increasing demand</w:t>
      </w:r>
      <w:r w:rsidR="00F97AEC" w:rsidRPr="0079540D">
        <w:rPr>
          <w:rFonts w:ascii="Arial" w:hAnsi="Arial" w:cs="Arial"/>
        </w:rPr>
        <w:t xml:space="preserve">. </w:t>
      </w:r>
      <w:r w:rsidR="009D0CA1">
        <w:rPr>
          <w:rFonts w:ascii="Arial" w:hAnsi="Arial" w:cs="Arial"/>
        </w:rPr>
        <w:t xml:space="preserve">The cost-effectiveness of supported housing in the context of the wider </w:t>
      </w:r>
      <w:r w:rsidR="00F97AEC" w:rsidRPr="0079540D">
        <w:rPr>
          <w:rFonts w:ascii="Arial" w:hAnsi="Arial" w:cs="Arial"/>
        </w:rPr>
        <w:t xml:space="preserve">public purse </w:t>
      </w:r>
      <w:r w:rsidR="009D0CA1">
        <w:rPr>
          <w:rFonts w:ascii="Arial" w:hAnsi="Arial" w:cs="Arial"/>
        </w:rPr>
        <w:t>must not</w:t>
      </w:r>
      <w:r w:rsidR="00F97AEC" w:rsidRPr="0079540D">
        <w:rPr>
          <w:rFonts w:ascii="Arial" w:hAnsi="Arial" w:cs="Arial"/>
        </w:rPr>
        <w:t xml:space="preserve"> be lost in our discussions.</w:t>
      </w:r>
    </w:p>
    <w:p w14:paraId="1C589005" w14:textId="522EAB7B" w:rsidR="0079540D" w:rsidRPr="009D0CA1" w:rsidRDefault="0079540D" w:rsidP="00B83E94">
      <w:pPr>
        <w:spacing w:before="120" w:after="120" w:line="360" w:lineRule="auto"/>
        <w:ind w:left="709" w:hanging="709"/>
        <w:jc w:val="both"/>
        <w:outlineLvl w:val="0"/>
        <w:rPr>
          <w:rFonts w:ascii="Arial" w:hAnsi="Arial" w:cs="Arial"/>
        </w:rPr>
      </w:pPr>
      <w:r>
        <w:rPr>
          <w:rFonts w:ascii="Arial" w:hAnsi="Arial" w:cs="Arial"/>
        </w:rPr>
        <w:tab/>
        <w:t xml:space="preserve">Our Board Member Charlie Norman, CEO of St Vincent’s Housing Association is our key contact for this work and would be happy to discuss this response with you in more detail if that would be helpful. As you know, she is also on your Task &amp; Finish Group for this work. Charlie can be contacted on </w:t>
      </w:r>
      <w:r w:rsidRPr="0079540D">
        <w:rPr>
          <w:rFonts w:ascii="Arial" w:hAnsi="Arial" w:cs="Arial"/>
        </w:rPr>
        <w:t>0161 772 2123</w:t>
      </w:r>
      <w:r>
        <w:rPr>
          <w:rFonts w:ascii="Arial" w:hAnsi="Arial" w:cs="Arial"/>
        </w:rPr>
        <w:t xml:space="preserve"> / </w:t>
      </w:r>
      <w:r w:rsidRPr="0079540D">
        <w:rPr>
          <w:rFonts w:ascii="Arial" w:hAnsi="Arial" w:cs="Arial"/>
        </w:rPr>
        <w:t>07971 233684</w:t>
      </w:r>
      <w:r>
        <w:rPr>
          <w:rFonts w:ascii="Arial" w:hAnsi="Arial" w:cs="Arial"/>
        </w:rPr>
        <w:t xml:space="preserve"> or at </w:t>
      </w:r>
      <w:r w:rsidRPr="0079540D">
        <w:rPr>
          <w:rFonts w:ascii="Arial" w:hAnsi="Arial" w:cs="Arial"/>
        </w:rPr>
        <w:t>Charlotte.Norman@svha.co.uk</w:t>
      </w:r>
      <w:r w:rsidR="009D0CA1">
        <w:rPr>
          <w:rFonts w:ascii="Arial" w:hAnsi="Arial" w:cs="Arial"/>
        </w:rPr>
        <w:t>.</w:t>
      </w:r>
      <w:r>
        <w:rPr>
          <w:rFonts w:ascii="Arial" w:hAnsi="Arial" w:cs="Arial"/>
        </w:rPr>
        <w:t xml:space="preserve"> </w:t>
      </w:r>
    </w:p>
    <w:p w14:paraId="79894AE8" w14:textId="0C6D24EF" w:rsidR="00F97AEC" w:rsidRPr="009D0CA1" w:rsidRDefault="00F97AEC" w:rsidP="00B83E94">
      <w:pPr>
        <w:spacing w:before="120" w:after="120" w:line="360" w:lineRule="auto"/>
        <w:ind w:left="709" w:hanging="709"/>
        <w:jc w:val="both"/>
        <w:outlineLvl w:val="0"/>
        <w:rPr>
          <w:rFonts w:ascii="Arial" w:hAnsi="Arial" w:cs="Arial"/>
        </w:rPr>
      </w:pPr>
    </w:p>
    <w:p w14:paraId="6C199E5F" w14:textId="77777777" w:rsidR="00FF64E2" w:rsidRDefault="00FF64E2" w:rsidP="00871101">
      <w:pPr>
        <w:spacing w:before="120" w:after="120" w:line="360" w:lineRule="auto"/>
        <w:jc w:val="both"/>
        <w:outlineLvl w:val="0"/>
      </w:pPr>
    </w:p>
    <w:sectPr w:rsidR="00FF64E2" w:rsidSect="00354B97">
      <w:headerReference w:type="default" r:id="rId14"/>
      <w:footerReference w:type="even" r:id="rId15"/>
      <w:footerReference w:type="default" r:id="rId16"/>
      <w:pgSz w:w="11900" w:h="16820"/>
      <w:pgMar w:top="1418" w:right="1440" w:bottom="1440" w:left="1440" w:header="737"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27615" w14:textId="77777777" w:rsidR="00C622B2" w:rsidRDefault="00C622B2" w:rsidP="00996D59">
      <w:pPr>
        <w:spacing w:after="0" w:line="240" w:lineRule="auto"/>
      </w:pPr>
      <w:r>
        <w:separator/>
      </w:r>
    </w:p>
  </w:endnote>
  <w:endnote w:type="continuationSeparator" w:id="0">
    <w:p w14:paraId="2E4C40BE" w14:textId="77777777" w:rsidR="00C622B2" w:rsidRDefault="00C622B2" w:rsidP="0099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F47F" w14:textId="77777777" w:rsidR="00C622B2" w:rsidRDefault="00C622B2" w:rsidP="00670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699C3" w14:textId="77777777" w:rsidR="00C622B2" w:rsidRDefault="00C622B2" w:rsidP="00F705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0834D" w14:textId="77777777" w:rsidR="00C622B2" w:rsidRDefault="00C622B2" w:rsidP="00670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896">
      <w:rPr>
        <w:rStyle w:val="PageNumber"/>
        <w:noProof/>
      </w:rPr>
      <w:t>1</w:t>
    </w:r>
    <w:r>
      <w:rPr>
        <w:rStyle w:val="PageNumber"/>
      </w:rPr>
      <w:fldChar w:fldCharType="end"/>
    </w:r>
  </w:p>
  <w:p w14:paraId="7E79EA79" w14:textId="77777777" w:rsidR="00C622B2" w:rsidRDefault="00C622B2" w:rsidP="0078083B">
    <w:pPr>
      <w:pStyle w:val="Footer"/>
      <w:ind w:right="360"/>
      <w:jc w:val="center"/>
      <w:rPr>
        <w:rFonts w:ascii="Arial" w:hAnsi="Arial" w:cs="Arial"/>
        <w:sz w:val="20"/>
        <w:szCs w:val="20"/>
      </w:rPr>
    </w:pPr>
    <w:r>
      <w:rPr>
        <w:rFonts w:ascii="Arial" w:hAnsi="Arial" w:cs="Arial"/>
        <w:sz w:val="20"/>
        <w:szCs w:val="20"/>
      </w:rPr>
      <w:t xml:space="preserve">PlaceShapers response to NHF consultation on funding supported &amp; sheltered housing </w:t>
    </w:r>
  </w:p>
  <w:p w14:paraId="26252B6E" w14:textId="77777777" w:rsidR="00C622B2" w:rsidRPr="001C0574" w:rsidRDefault="00C622B2" w:rsidP="0078083B">
    <w:pPr>
      <w:pStyle w:val="Footer"/>
      <w:ind w:right="360"/>
      <w:jc w:val="center"/>
      <w:rPr>
        <w:rFonts w:ascii="Arial" w:hAnsi="Arial" w:cs="Arial"/>
        <w:sz w:val="20"/>
        <w:szCs w:val="20"/>
      </w:rPr>
    </w:pPr>
    <w:r>
      <w:rPr>
        <w:rFonts w:ascii="Arial" w:hAnsi="Arial" w:cs="Arial"/>
        <w:sz w:val="20"/>
        <w:szCs w:val="20"/>
      </w:rPr>
      <w:t>June 2016</w:t>
    </w:r>
  </w:p>
  <w:p w14:paraId="7AFFDE05" w14:textId="77777777" w:rsidR="00C622B2" w:rsidRDefault="00C622B2" w:rsidP="00F705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63840" w14:textId="77777777" w:rsidR="00C622B2" w:rsidRDefault="00C622B2" w:rsidP="00996D59">
      <w:pPr>
        <w:spacing w:after="0" w:line="240" w:lineRule="auto"/>
      </w:pPr>
      <w:r>
        <w:separator/>
      </w:r>
    </w:p>
  </w:footnote>
  <w:footnote w:type="continuationSeparator" w:id="0">
    <w:p w14:paraId="0638FA3B" w14:textId="77777777" w:rsidR="00C622B2" w:rsidRDefault="00C622B2" w:rsidP="00996D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16AB" w14:textId="77777777" w:rsidR="00C622B2" w:rsidRDefault="00C622B2" w:rsidP="0078083B">
    <w:pPr>
      <w:pStyle w:val="Header"/>
      <w:spacing w:line="360" w:lineRule="auto"/>
    </w:pPr>
    <w:r>
      <w:tab/>
    </w:r>
    <w:r>
      <w:tab/>
    </w:r>
    <w:r>
      <w:rPr>
        <w:noProof/>
        <w:lang w:val="en-US"/>
      </w:rPr>
      <w:drawing>
        <wp:inline distT="0" distB="0" distL="0" distR="0" wp14:anchorId="2ACAADB5" wp14:editId="3C76B8AB">
          <wp:extent cx="2288513"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13"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D6B44E"/>
    <w:lvl w:ilvl="0">
      <w:start w:val="1"/>
      <w:numFmt w:val="bullet"/>
      <w:pStyle w:val="ListBullet"/>
      <w:lvlText w:val=""/>
      <w:lvlJc w:val="left"/>
      <w:pPr>
        <w:tabs>
          <w:tab w:val="num" w:pos="2160"/>
        </w:tabs>
        <w:ind w:left="2160" w:hanging="72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85E45"/>
    <w:multiLevelType w:val="hybridMultilevel"/>
    <w:tmpl w:val="B30EC5F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04C5204A"/>
    <w:multiLevelType w:val="hybridMultilevel"/>
    <w:tmpl w:val="F5CC3BF4"/>
    <w:lvl w:ilvl="0" w:tplc="F5F685B4">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E2CEC"/>
    <w:multiLevelType w:val="hybridMultilevel"/>
    <w:tmpl w:val="2EF6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4807D5"/>
    <w:multiLevelType w:val="hybridMultilevel"/>
    <w:tmpl w:val="59A45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92373E"/>
    <w:multiLevelType w:val="hybridMultilevel"/>
    <w:tmpl w:val="FB48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24AE4"/>
    <w:multiLevelType w:val="multilevel"/>
    <w:tmpl w:val="4DD4413A"/>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8">
    <w:nsid w:val="3BF148CB"/>
    <w:multiLevelType w:val="multilevel"/>
    <w:tmpl w:val="1220A346"/>
    <w:lvl w:ilvl="0">
      <w:start w:val="1"/>
      <w:numFmt w:val="decimal"/>
      <w:pStyle w:val="Legal1"/>
      <w:lvlText w:val="%1"/>
      <w:lvlJc w:val="left"/>
      <w:pPr>
        <w:tabs>
          <w:tab w:val="num" w:pos="0"/>
        </w:tabs>
        <w:ind w:left="0" w:firstLine="0"/>
      </w:pPr>
      <w:rPr>
        <w:rFonts w:hint="default"/>
      </w:rPr>
    </w:lvl>
    <w:lvl w:ilvl="1">
      <w:start w:val="1"/>
      <w:numFmt w:val="decimal"/>
      <w:pStyle w:val="Legal2"/>
      <w:lvlText w:val="%1.%2"/>
      <w:lvlJc w:val="left"/>
      <w:pPr>
        <w:tabs>
          <w:tab w:val="num" w:pos="720"/>
        </w:tabs>
        <w:ind w:left="720" w:hanging="720"/>
      </w:pPr>
      <w:rPr>
        <w:rFonts w:hint="default"/>
        <w:b w:val="0"/>
      </w:rPr>
    </w:lvl>
    <w:lvl w:ilvl="2">
      <w:start w:val="1"/>
      <w:numFmt w:val="decimal"/>
      <w:pStyle w:val="Legal3"/>
      <w:lvlText w:val="%1.%2.%3"/>
      <w:lvlJc w:val="left"/>
      <w:pPr>
        <w:tabs>
          <w:tab w:val="num" w:pos="720"/>
        </w:tabs>
        <w:ind w:left="720" w:hanging="72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nsid w:val="420735C0"/>
    <w:multiLevelType w:val="hybridMultilevel"/>
    <w:tmpl w:val="0E986042"/>
    <w:lvl w:ilvl="0" w:tplc="D50844BA">
      <w:start w:val="1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926573"/>
    <w:multiLevelType w:val="hybridMultilevel"/>
    <w:tmpl w:val="59A45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FE122E"/>
    <w:multiLevelType w:val="hybridMultilevel"/>
    <w:tmpl w:val="FDC88528"/>
    <w:lvl w:ilvl="0" w:tplc="70DE835C">
      <w:start w:val="1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25031C"/>
    <w:multiLevelType w:val="hybridMultilevel"/>
    <w:tmpl w:val="D9C02C4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C715398"/>
    <w:multiLevelType w:val="hybridMultilevel"/>
    <w:tmpl w:val="8E1C6906"/>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C966D8E"/>
    <w:multiLevelType w:val="hybridMultilevel"/>
    <w:tmpl w:val="7C5C4734"/>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5">
    <w:nsid w:val="5BAE7B04"/>
    <w:multiLevelType w:val="hybridMultilevel"/>
    <w:tmpl w:val="352085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13C1097"/>
    <w:multiLevelType w:val="hybridMultilevel"/>
    <w:tmpl w:val="4DD4413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600576A"/>
    <w:multiLevelType w:val="hybridMultilevel"/>
    <w:tmpl w:val="9FD8CD36"/>
    <w:lvl w:ilvl="0" w:tplc="F5F685B4">
      <w:start w:val="1"/>
      <w:numFmt w:val="decimal"/>
      <w:lvlText w:val="%1."/>
      <w:lvlJc w:val="left"/>
      <w:pPr>
        <w:ind w:left="1069" w:hanging="360"/>
      </w:pPr>
      <w:rPr>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6E75428A"/>
    <w:multiLevelType w:val="hybridMultilevel"/>
    <w:tmpl w:val="E228BA72"/>
    <w:lvl w:ilvl="0" w:tplc="04090001">
      <w:start w:val="1"/>
      <w:numFmt w:val="bullet"/>
      <w:lvlText w:val=""/>
      <w:lvlJc w:val="left"/>
      <w:pPr>
        <w:ind w:left="1069" w:hanging="360"/>
      </w:pPr>
      <w:rPr>
        <w:rFonts w:ascii="Symbol" w:hAnsi="Symbol" w:hint="default"/>
      </w:rPr>
    </w:lvl>
    <w:lvl w:ilvl="1" w:tplc="0409000B">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6F023D6"/>
    <w:multiLevelType w:val="hybridMultilevel"/>
    <w:tmpl w:val="3D5420EE"/>
    <w:lvl w:ilvl="0" w:tplc="08090017">
      <w:start w:val="1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6"/>
  </w:num>
  <w:num w:numId="5">
    <w:abstractNumId w:val="15"/>
  </w:num>
  <w:num w:numId="6">
    <w:abstractNumId w:val="3"/>
  </w:num>
  <w:num w:numId="7">
    <w:abstractNumId w:val="7"/>
  </w:num>
  <w:num w:numId="8">
    <w:abstractNumId w:val="14"/>
  </w:num>
  <w:num w:numId="9">
    <w:abstractNumId w:val="13"/>
  </w:num>
  <w:num w:numId="10">
    <w:abstractNumId w:val="12"/>
  </w:num>
  <w:num w:numId="11">
    <w:abstractNumId w:val="18"/>
  </w:num>
  <w:num w:numId="12">
    <w:abstractNumId w:val="1"/>
  </w:num>
  <w:num w:numId="13">
    <w:abstractNumId w:val="10"/>
  </w:num>
  <w:num w:numId="14">
    <w:abstractNumId w:val="9"/>
  </w:num>
  <w:num w:numId="15">
    <w:abstractNumId w:val="19"/>
  </w:num>
  <w:num w:numId="16">
    <w:abstractNumId w:val="11"/>
  </w:num>
  <w:num w:numId="17">
    <w:abstractNumId w:val="4"/>
  </w:num>
  <w:num w:numId="18">
    <w:abstractNumId w:val="6"/>
  </w:num>
  <w:num w:numId="19">
    <w:abstractNumId w:val="2"/>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55"/>
    <w:rsid w:val="000041D2"/>
    <w:rsid w:val="000064EC"/>
    <w:rsid w:val="0001091B"/>
    <w:rsid w:val="00015423"/>
    <w:rsid w:val="000203A8"/>
    <w:rsid w:val="0002072E"/>
    <w:rsid w:val="000241DA"/>
    <w:rsid w:val="0002469D"/>
    <w:rsid w:val="00024E7E"/>
    <w:rsid w:val="00026662"/>
    <w:rsid w:val="0003063E"/>
    <w:rsid w:val="00035FED"/>
    <w:rsid w:val="00040396"/>
    <w:rsid w:val="00051A9D"/>
    <w:rsid w:val="0005796E"/>
    <w:rsid w:val="00060A89"/>
    <w:rsid w:val="00060FF9"/>
    <w:rsid w:val="0007193B"/>
    <w:rsid w:val="000805EF"/>
    <w:rsid w:val="00081727"/>
    <w:rsid w:val="00081B39"/>
    <w:rsid w:val="0008447D"/>
    <w:rsid w:val="0008487C"/>
    <w:rsid w:val="00085667"/>
    <w:rsid w:val="00085E8E"/>
    <w:rsid w:val="0009601F"/>
    <w:rsid w:val="0009731D"/>
    <w:rsid w:val="00097D49"/>
    <w:rsid w:val="000A2593"/>
    <w:rsid w:val="000A7209"/>
    <w:rsid w:val="000B0E45"/>
    <w:rsid w:val="000B29B1"/>
    <w:rsid w:val="000B5097"/>
    <w:rsid w:val="000B7118"/>
    <w:rsid w:val="000C077B"/>
    <w:rsid w:val="000C0ED4"/>
    <w:rsid w:val="000C5A40"/>
    <w:rsid w:val="000D57D2"/>
    <w:rsid w:val="000E07C6"/>
    <w:rsid w:val="000E3543"/>
    <w:rsid w:val="000F1B9E"/>
    <w:rsid w:val="000F37A7"/>
    <w:rsid w:val="00102311"/>
    <w:rsid w:val="00103035"/>
    <w:rsid w:val="001031ED"/>
    <w:rsid w:val="00106D4E"/>
    <w:rsid w:val="00111D9A"/>
    <w:rsid w:val="001145AD"/>
    <w:rsid w:val="00114A04"/>
    <w:rsid w:val="00114ED5"/>
    <w:rsid w:val="001163A3"/>
    <w:rsid w:val="00121896"/>
    <w:rsid w:val="00121A04"/>
    <w:rsid w:val="00121BD2"/>
    <w:rsid w:val="0012479A"/>
    <w:rsid w:val="00127347"/>
    <w:rsid w:val="00131A1C"/>
    <w:rsid w:val="00131EBB"/>
    <w:rsid w:val="00133D17"/>
    <w:rsid w:val="0013560C"/>
    <w:rsid w:val="00144760"/>
    <w:rsid w:val="00152FE5"/>
    <w:rsid w:val="0015567B"/>
    <w:rsid w:val="00161B4A"/>
    <w:rsid w:val="00165DCF"/>
    <w:rsid w:val="00167766"/>
    <w:rsid w:val="001702E1"/>
    <w:rsid w:val="00171EB5"/>
    <w:rsid w:val="00172BBC"/>
    <w:rsid w:val="001733F5"/>
    <w:rsid w:val="00174AB3"/>
    <w:rsid w:val="0017680F"/>
    <w:rsid w:val="00182FFD"/>
    <w:rsid w:val="00187B9E"/>
    <w:rsid w:val="00193B96"/>
    <w:rsid w:val="001A365F"/>
    <w:rsid w:val="001B110A"/>
    <w:rsid w:val="001B3DFD"/>
    <w:rsid w:val="001C61FF"/>
    <w:rsid w:val="001D4709"/>
    <w:rsid w:val="001D4A3B"/>
    <w:rsid w:val="001D5818"/>
    <w:rsid w:val="001D6054"/>
    <w:rsid w:val="001D6A26"/>
    <w:rsid w:val="001E6B81"/>
    <w:rsid w:val="001F39C5"/>
    <w:rsid w:val="00202034"/>
    <w:rsid w:val="00202883"/>
    <w:rsid w:val="002048C5"/>
    <w:rsid w:val="002071A0"/>
    <w:rsid w:val="0021120E"/>
    <w:rsid w:val="00212913"/>
    <w:rsid w:val="00230729"/>
    <w:rsid w:val="002339AE"/>
    <w:rsid w:val="00233A23"/>
    <w:rsid w:val="00244ACC"/>
    <w:rsid w:val="00273CE0"/>
    <w:rsid w:val="00277361"/>
    <w:rsid w:val="00283573"/>
    <w:rsid w:val="00283D36"/>
    <w:rsid w:val="002876AF"/>
    <w:rsid w:val="00287E6B"/>
    <w:rsid w:val="00290016"/>
    <w:rsid w:val="002922DE"/>
    <w:rsid w:val="00293D8B"/>
    <w:rsid w:val="00295C1B"/>
    <w:rsid w:val="00296480"/>
    <w:rsid w:val="002965EB"/>
    <w:rsid w:val="002A348C"/>
    <w:rsid w:val="002A440B"/>
    <w:rsid w:val="002B2570"/>
    <w:rsid w:val="002C07B9"/>
    <w:rsid w:val="002D2330"/>
    <w:rsid w:val="002D61B2"/>
    <w:rsid w:val="002E0523"/>
    <w:rsid w:val="002F0988"/>
    <w:rsid w:val="002F0CF1"/>
    <w:rsid w:val="002F2670"/>
    <w:rsid w:val="002F4589"/>
    <w:rsid w:val="002F4B1B"/>
    <w:rsid w:val="002F646C"/>
    <w:rsid w:val="003001DB"/>
    <w:rsid w:val="00302DE6"/>
    <w:rsid w:val="0030707E"/>
    <w:rsid w:val="003143A6"/>
    <w:rsid w:val="003143CC"/>
    <w:rsid w:val="003224EF"/>
    <w:rsid w:val="00322BED"/>
    <w:rsid w:val="00324694"/>
    <w:rsid w:val="00324ACF"/>
    <w:rsid w:val="003311C2"/>
    <w:rsid w:val="0034052D"/>
    <w:rsid w:val="003423B1"/>
    <w:rsid w:val="00343E91"/>
    <w:rsid w:val="00344D55"/>
    <w:rsid w:val="003463DE"/>
    <w:rsid w:val="00352481"/>
    <w:rsid w:val="00354B97"/>
    <w:rsid w:val="003565A2"/>
    <w:rsid w:val="00357E47"/>
    <w:rsid w:val="00362108"/>
    <w:rsid w:val="00363D59"/>
    <w:rsid w:val="0036539B"/>
    <w:rsid w:val="003657DF"/>
    <w:rsid w:val="00365E91"/>
    <w:rsid w:val="00384E66"/>
    <w:rsid w:val="0039200A"/>
    <w:rsid w:val="003966EB"/>
    <w:rsid w:val="00396E7F"/>
    <w:rsid w:val="003A04EF"/>
    <w:rsid w:val="003A0551"/>
    <w:rsid w:val="003A31F5"/>
    <w:rsid w:val="003A7958"/>
    <w:rsid w:val="003B0E27"/>
    <w:rsid w:val="003B366E"/>
    <w:rsid w:val="003D11DE"/>
    <w:rsid w:val="003D25D8"/>
    <w:rsid w:val="003D3823"/>
    <w:rsid w:val="003D4A0F"/>
    <w:rsid w:val="003D69F5"/>
    <w:rsid w:val="003E4483"/>
    <w:rsid w:val="003E70DF"/>
    <w:rsid w:val="003E7C67"/>
    <w:rsid w:val="003F06D4"/>
    <w:rsid w:val="003F0C11"/>
    <w:rsid w:val="003F76D7"/>
    <w:rsid w:val="003F7E65"/>
    <w:rsid w:val="004011D2"/>
    <w:rsid w:val="00401BF7"/>
    <w:rsid w:val="00401EBA"/>
    <w:rsid w:val="004049AB"/>
    <w:rsid w:val="00404D7A"/>
    <w:rsid w:val="00407CC6"/>
    <w:rsid w:val="0041220E"/>
    <w:rsid w:val="00413E01"/>
    <w:rsid w:val="00415C11"/>
    <w:rsid w:val="004166F0"/>
    <w:rsid w:val="00416CB2"/>
    <w:rsid w:val="00426447"/>
    <w:rsid w:val="004275E9"/>
    <w:rsid w:val="00431AA0"/>
    <w:rsid w:val="00441BD2"/>
    <w:rsid w:val="004421DA"/>
    <w:rsid w:val="004434BD"/>
    <w:rsid w:val="00443501"/>
    <w:rsid w:val="004456DF"/>
    <w:rsid w:val="004500B6"/>
    <w:rsid w:val="00452065"/>
    <w:rsid w:val="004527EE"/>
    <w:rsid w:val="00454259"/>
    <w:rsid w:val="00457FFB"/>
    <w:rsid w:val="004611E6"/>
    <w:rsid w:val="004666B0"/>
    <w:rsid w:val="00470481"/>
    <w:rsid w:val="00472CCC"/>
    <w:rsid w:val="004734F7"/>
    <w:rsid w:val="00476F90"/>
    <w:rsid w:val="004806B6"/>
    <w:rsid w:val="00481F92"/>
    <w:rsid w:val="0048203C"/>
    <w:rsid w:val="00484455"/>
    <w:rsid w:val="00485388"/>
    <w:rsid w:val="00485D43"/>
    <w:rsid w:val="00487D04"/>
    <w:rsid w:val="00491166"/>
    <w:rsid w:val="00492003"/>
    <w:rsid w:val="00493328"/>
    <w:rsid w:val="004A2628"/>
    <w:rsid w:val="004A2C5B"/>
    <w:rsid w:val="004A4DE0"/>
    <w:rsid w:val="004A7197"/>
    <w:rsid w:val="004B127C"/>
    <w:rsid w:val="004B5206"/>
    <w:rsid w:val="004B52B1"/>
    <w:rsid w:val="004C307B"/>
    <w:rsid w:val="004D2397"/>
    <w:rsid w:val="004D2E9F"/>
    <w:rsid w:val="004D3577"/>
    <w:rsid w:val="004D434C"/>
    <w:rsid w:val="004D4AE8"/>
    <w:rsid w:val="004D5805"/>
    <w:rsid w:val="004E15B1"/>
    <w:rsid w:val="004E2ED3"/>
    <w:rsid w:val="004E3A0D"/>
    <w:rsid w:val="004E5642"/>
    <w:rsid w:val="004E578D"/>
    <w:rsid w:val="004E5A0B"/>
    <w:rsid w:val="004E6460"/>
    <w:rsid w:val="004F032A"/>
    <w:rsid w:val="004F4AC9"/>
    <w:rsid w:val="004F6337"/>
    <w:rsid w:val="005173C5"/>
    <w:rsid w:val="00525827"/>
    <w:rsid w:val="00535448"/>
    <w:rsid w:val="00541FF6"/>
    <w:rsid w:val="00543BA9"/>
    <w:rsid w:val="005478A2"/>
    <w:rsid w:val="00551D46"/>
    <w:rsid w:val="00552C73"/>
    <w:rsid w:val="00553C71"/>
    <w:rsid w:val="00555292"/>
    <w:rsid w:val="00563B4B"/>
    <w:rsid w:val="00565B54"/>
    <w:rsid w:val="0056706B"/>
    <w:rsid w:val="00575116"/>
    <w:rsid w:val="0058254C"/>
    <w:rsid w:val="00585116"/>
    <w:rsid w:val="00586B87"/>
    <w:rsid w:val="00592841"/>
    <w:rsid w:val="00593F7F"/>
    <w:rsid w:val="00596CDE"/>
    <w:rsid w:val="00596D4C"/>
    <w:rsid w:val="005A148E"/>
    <w:rsid w:val="005A2185"/>
    <w:rsid w:val="005A4869"/>
    <w:rsid w:val="005A7A37"/>
    <w:rsid w:val="005B0987"/>
    <w:rsid w:val="005B1561"/>
    <w:rsid w:val="005B2337"/>
    <w:rsid w:val="005B6BE3"/>
    <w:rsid w:val="005B6CAD"/>
    <w:rsid w:val="005C2166"/>
    <w:rsid w:val="005C3AA4"/>
    <w:rsid w:val="005D0A25"/>
    <w:rsid w:val="005D72DD"/>
    <w:rsid w:val="005E0D6C"/>
    <w:rsid w:val="005E2835"/>
    <w:rsid w:val="005E5C4F"/>
    <w:rsid w:val="005F4C6F"/>
    <w:rsid w:val="005F7A1D"/>
    <w:rsid w:val="006005F6"/>
    <w:rsid w:val="00600A90"/>
    <w:rsid w:val="00602592"/>
    <w:rsid w:val="00610437"/>
    <w:rsid w:val="00611710"/>
    <w:rsid w:val="006138F7"/>
    <w:rsid w:val="00614D7D"/>
    <w:rsid w:val="00621E90"/>
    <w:rsid w:val="00623611"/>
    <w:rsid w:val="006300C9"/>
    <w:rsid w:val="00631A67"/>
    <w:rsid w:val="0063452E"/>
    <w:rsid w:val="00635112"/>
    <w:rsid w:val="00643406"/>
    <w:rsid w:val="00644799"/>
    <w:rsid w:val="00650CDE"/>
    <w:rsid w:val="00657CB1"/>
    <w:rsid w:val="00661DE1"/>
    <w:rsid w:val="0067010C"/>
    <w:rsid w:val="00672365"/>
    <w:rsid w:val="00672D1D"/>
    <w:rsid w:val="00685401"/>
    <w:rsid w:val="00686FA6"/>
    <w:rsid w:val="0069140F"/>
    <w:rsid w:val="00693870"/>
    <w:rsid w:val="0069592A"/>
    <w:rsid w:val="00697D75"/>
    <w:rsid w:val="006A3E7D"/>
    <w:rsid w:val="006A463B"/>
    <w:rsid w:val="006A571F"/>
    <w:rsid w:val="006C4741"/>
    <w:rsid w:val="006C4B67"/>
    <w:rsid w:val="006E2B2F"/>
    <w:rsid w:val="006E6166"/>
    <w:rsid w:val="006F57EC"/>
    <w:rsid w:val="00704ABE"/>
    <w:rsid w:val="00705389"/>
    <w:rsid w:val="0071108B"/>
    <w:rsid w:val="007211CA"/>
    <w:rsid w:val="007238A2"/>
    <w:rsid w:val="00726A93"/>
    <w:rsid w:val="00727444"/>
    <w:rsid w:val="00732F2D"/>
    <w:rsid w:val="00736682"/>
    <w:rsid w:val="00740BE8"/>
    <w:rsid w:val="00741698"/>
    <w:rsid w:val="00745B61"/>
    <w:rsid w:val="007502BC"/>
    <w:rsid w:val="00750515"/>
    <w:rsid w:val="007663F3"/>
    <w:rsid w:val="00767245"/>
    <w:rsid w:val="00771FB4"/>
    <w:rsid w:val="007746BF"/>
    <w:rsid w:val="0078083B"/>
    <w:rsid w:val="00781B97"/>
    <w:rsid w:val="00785177"/>
    <w:rsid w:val="007941EF"/>
    <w:rsid w:val="00794490"/>
    <w:rsid w:val="0079540D"/>
    <w:rsid w:val="007A44FF"/>
    <w:rsid w:val="007A6834"/>
    <w:rsid w:val="007B2019"/>
    <w:rsid w:val="007B46A6"/>
    <w:rsid w:val="007C0491"/>
    <w:rsid w:val="007D1BD7"/>
    <w:rsid w:val="007D793D"/>
    <w:rsid w:val="007E0FB8"/>
    <w:rsid w:val="007E19BA"/>
    <w:rsid w:val="007E1F1C"/>
    <w:rsid w:val="007E4AE5"/>
    <w:rsid w:val="007E4F88"/>
    <w:rsid w:val="007F3584"/>
    <w:rsid w:val="007F55D2"/>
    <w:rsid w:val="008024D3"/>
    <w:rsid w:val="008102A5"/>
    <w:rsid w:val="008124AD"/>
    <w:rsid w:val="008218DA"/>
    <w:rsid w:val="00821DC1"/>
    <w:rsid w:val="00825B7E"/>
    <w:rsid w:val="0082698A"/>
    <w:rsid w:val="00827FD5"/>
    <w:rsid w:val="00835BE8"/>
    <w:rsid w:val="0083628F"/>
    <w:rsid w:val="008402A1"/>
    <w:rsid w:val="00843173"/>
    <w:rsid w:val="00843E93"/>
    <w:rsid w:val="008461DE"/>
    <w:rsid w:val="008478A7"/>
    <w:rsid w:val="00850BAD"/>
    <w:rsid w:val="00851564"/>
    <w:rsid w:val="008535CD"/>
    <w:rsid w:val="00871101"/>
    <w:rsid w:val="008721F6"/>
    <w:rsid w:val="0087356A"/>
    <w:rsid w:val="00883145"/>
    <w:rsid w:val="008915C0"/>
    <w:rsid w:val="008916E1"/>
    <w:rsid w:val="008A15AB"/>
    <w:rsid w:val="008B09D6"/>
    <w:rsid w:val="008B4335"/>
    <w:rsid w:val="008B4CEA"/>
    <w:rsid w:val="008C18F1"/>
    <w:rsid w:val="008C4E34"/>
    <w:rsid w:val="008C5BB1"/>
    <w:rsid w:val="008C6709"/>
    <w:rsid w:val="008C785A"/>
    <w:rsid w:val="008C7D5C"/>
    <w:rsid w:val="008D6789"/>
    <w:rsid w:val="008E0AF3"/>
    <w:rsid w:val="008E29D6"/>
    <w:rsid w:val="008E3428"/>
    <w:rsid w:val="008E7F13"/>
    <w:rsid w:val="008F126A"/>
    <w:rsid w:val="009032BE"/>
    <w:rsid w:val="00904AEF"/>
    <w:rsid w:val="00905ED0"/>
    <w:rsid w:val="00912119"/>
    <w:rsid w:val="00912CBF"/>
    <w:rsid w:val="009134F1"/>
    <w:rsid w:val="00922612"/>
    <w:rsid w:val="00923B7B"/>
    <w:rsid w:val="00926062"/>
    <w:rsid w:val="00933319"/>
    <w:rsid w:val="00936DC5"/>
    <w:rsid w:val="00937782"/>
    <w:rsid w:val="00937FBE"/>
    <w:rsid w:val="009415B7"/>
    <w:rsid w:val="00941A45"/>
    <w:rsid w:val="009449E7"/>
    <w:rsid w:val="00946483"/>
    <w:rsid w:val="009471D3"/>
    <w:rsid w:val="009532EA"/>
    <w:rsid w:val="00956FCC"/>
    <w:rsid w:val="00960355"/>
    <w:rsid w:val="00961AC2"/>
    <w:rsid w:val="00963153"/>
    <w:rsid w:val="00967B9F"/>
    <w:rsid w:val="00972062"/>
    <w:rsid w:val="009723A6"/>
    <w:rsid w:val="00974863"/>
    <w:rsid w:val="00976FDD"/>
    <w:rsid w:val="009773BA"/>
    <w:rsid w:val="00982FB3"/>
    <w:rsid w:val="00985F8B"/>
    <w:rsid w:val="00993C91"/>
    <w:rsid w:val="00996D59"/>
    <w:rsid w:val="0099782F"/>
    <w:rsid w:val="009A0A1A"/>
    <w:rsid w:val="009A0C30"/>
    <w:rsid w:val="009A2B50"/>
    <w:rsid w:val="009A4006"/>
    <w:rsid w:val="009A53DD"/>
    <w:rsid w:val="009B0739"/>
    <w:rsid w:val="009B36F2"/>
    <w:rsid w:val="009C0894"/>
    <w:rsid w:val="009C2F01"/>
    <w:rsid w:val="009C316D"/>
    <w:rsid w:val="009C593F"/>
    <w:rsid w:val="009D0CA1"/>
    <w:rsid w:val="009D3319"/>
    <w:rsid w:val="009D53ED"/>
    <w:rsid w:val="009D6A0E"/>
    <w:rsid w:val="009E276A"/>
    <w:rsid w:val="009E4322"/>
    <w:rsid w:val="009E65AC"/>
    <w:rsid w:val="009F1125"/>
    <w:rsid w:val="009F4310"/>
    <w:rsid w:val="00A120FC"/>
    <w:rsid w:val="00A14CA5"/>
    <w:rsid w:val="00A17A5A"/>
    <w:rsid w:val="00A23F63"/>
    <w:rsid w:val="00A261DD"/>
    <w:rsid w:val="00A2795D"/>
    <w:rsid w:val="00A30DCD"/>
    <w:rsid w:val="00A31EBA"/>
    <w:rsid w:val="00A37FCE"/>
    <w:rsid w:val="00A47BFB"/>
    <w:rsid w:val="00A526B2"/>
    <w:rsid w:val="00A537B4"/>
    <w:rsid w:val="00A57A92"/>
    <w:rsid w:val="00A65F03"/>
    <w:rsid w:val="00A67CB8"/>
    <w:rsid w:val="00A72A0F"/>
    <w:rsid w:val="00A807CA"/>
    <w:rsid w:val="00A86C6B"/>
    <w:rsid w:val="00A87FA1"/>
    <w:rsid w:val="00A95B75"/>
    <w:rsid w:val="00AA390C"/>
    <w:rsid w:val="00AA4555"/>
    <w:rsid w:val="00AB4A21"/>
    <w:rsid w:val="00AB6CAC"/>
    <w:rsid w:val="00AC0D9B"/>
    <w:rsid w:val="00AC40E9"/>
    <w:rsid w:val="00AD40FF"/>
    <w:rsid w:val="00AD4358"/>
    <w:rsid w:val="00AD537A"/>
    <w:rsid w:val="00AD5D90"/>
    <w:rsid w:val="00AE4FC5"/>
    <w:rsid w:val="00AE6F9F"/>
    <w:rsid w:val="00AF0E2B"/>
    <w:rsid w:val="00AF5EB4"/>
    <w:rsid w:val="00B01696"/>
    <w:rsid w:val="00B02DDA"/>
    <w:rsid w:val="00B04F22"/>
    <w:rsid w:val="00B10331"/>
    <w:rsid w:val="00B14EDC"/>
    <w:rsid w:val="00B150F7"/>
    <w:rsid w:val="00B22DC2"/>
    <w:rsid w:val="00B24D90"/>
    <w:rsid w:val="00B36800"/>
    <w:rsid w:val="00B4201F"/>
    <w:rsid w:val="00B54955"/>
    <w:rsid w:val="00B577BE"/>
    <w:rsid w:val="00B709D3"/>
    <w:rsid w:val="00B71393"/>
    <w:rsid w:val="00B7270C"/>
    <w:rsid w:val="00B77244"/>
    <w:rsid w:val="00B823DF"/>
    <w:rsid w:val="00B833D8"/>
    <w:rsid w:val="00B83E94"/>
    <w:rsid w:val="00B86291"/>
    <w:rsid w:val="00B862EC"/>
    <w:rsid w:val="00B87CDA"/>
    <w:rsid w:val="00B928E1"/>
    <w:rsid w:val="00B9425C"/>
    <w:rsid w:val="00BA25A7"/>
    <w:rsid w:val="00BA3144"/>
    <w:rsid w:val="00BB2CAA"/>
    <w:rsid w:val="00BB4986"/>
    <w:rsid w:val="00BC3144"/>
    <w:rsid w:val="00BC46C8"/>
    <w:rsid w:val="00BE1960"/>
    <w:rsid w:val="00BE305E"/>
    <w:rsid w:val="00BE644E"/>
    <w:rsid w:val="00BE65DC"/>
    <w:rsid w:val="00BF00F0"/>
    <w:rsid w:val="00BF0828"/>
    <w:rsid w:val="00BF1031"/>
    <w:rsid w:val="00C0125B"/>
    <w:rsid w:val="00C019AF"/>
    <w:rsid w:val="00C02775"/>
    <w:rsid w:val="00C0781C"/>
    <w:rsid w:val="00C153AB"/>
    <w:rsid w:val="00C20D20"/>
    <w:rsid w:val="00C221F0"/>
    <w:rsid w:val="00C22682"/>
    <w:rsid w:val="00C22C7E"/>
    <w:rsid w:val="00C25272"/>
    <w:rsid w:val="00C32E5D"/>
    <w:rsid w:val="00C350A6"/>
    <w:rsid w:val="00C42C9C"/>
    <w:rsid w:val="00C4537E"/>
    <w:rsid w:val="00C51C95"/>
    <w:rsid w:val="00C52ACB"/>
    <w:rsid w:val="00C5785B"/>
    <w:rsid w:val="00C57966"/>
    <w:rsid w:val="00C60E86"/>
    <w:rsid w:val="00C622B2"/>
    <w:rsid w:val="00C62CC3"/>
    <w:rsid w:val="00C6518A"/>
    <w:rsid w:val="00C6757F"/>
    <w:rsid w:val="00C740C3"/>
    <w:rsid w:val="00C814D9"/>
    <w:rsid w:val="00C8215B"/>
    <w:rsid w:val="00C832B7"/>
    <w:rsid w:val="00C87E58"/>
    <w:rsid w:val="00C9008A"/>
    <w:rsid w:val="00C90147"/>
    <w:rsid w:val="00C90766"/>
    <w:rsid w:val="00C975DE"/>
    <w:rsid w:val="00CA31DF"/>
    <w:rsid w:val="00CA6AA2"/>
    <w:rsid w:val="00CA706F"/>
    <w:rsid w:val="00CB1ACE"/>
    <w:rsid w:val="00CB21D8"/>
    <w:rsid w:val="00CB48D5"/>
    <w:rsid w:val="00CB5409"/>
    <w:rsid w:val="00CC02E8"/>
    <w:rsid w:val="00CC07B3"/>
    <w:rsid w:val="00CC3C82"/>
    <w:rsid w:val="00CC40A3"/>
    <w:rsid w:val="00CC44EB"/>
    <w:rsid w:val="00CD0E5E"/>
    <w:rsid w:val="00CD139D"/>
    <w:rsid w:val="00CE04B8"/>
    <w:rsid w:val="00CE513B"/>
    <w:rsid w:val="00CE59D5"/>
    <w:rsid w:val="00CE5A52"/>
    <w:rsid w:val="00CE5E2D"/>
    <w:rsid w:val="00CF2A72"/>
    <w:rsid w:val="00CF3A17"/>
    <w:rsid w:val="00CF3D9F"/>
    <w:rsid w:val="00CF4B55"/>
    <w:rsid w:val="00CF4CD8"/>
    <w:rsid w:val="00CF5C07"/>
    <w:rsid w:val="00D02F65"/>
    <w:rsid w:val="00D0358D"/>
    <w:rsid w:val="00D100BC"/>
    <w:rsid w:val="00D266F5"/>
    <w:rsid w:val="00D3479D"/>
    <w:rsid w:val="00D36769"/>
    <w:rsid w:val="00D37704"/>
    <w:rsid w:val="00D41A1A"/>
    <w:rsid w:val="00D45729"/>
    <w:rsid w:val="00D50AF7"/>
    <w:rsid w:val="00D563A5"/>
    <w:rsid w:val="00D605F6"/>
    <w:rsid w:val="00D72790"/>
    <w:rsid w:val="00D73B8C"/>
    <w:rsid w:val="00D73C33"/>
    <w:rsid w:val="00D77444"/>
    <w:rsid w:val="00D8405C"/>
    <w:rsid w:val="00D87C0B"/>
    <w:rsid w:val="00D91BD4"/>
    <w:rsid w:val="00D94713"/>
    <w:rsid w:val="00D94EA0"/>
    <w:rsid w:val="00DA1172"/>
    <w:rsid w:val="00DA59C9"/>
    <w:rsid w:val="00DA605F"/>
    <w:rsid w:val="00DA71EB"/>
    <w:rsid w:val="00DB3A19"/>
    <w:rsid w:val="00DB50E8"/>
    <w:rsid w:val="00DB589D"/>
    <w:rsid w:val="00DB6B18"/>
    <w:rsid w:val="00DB7512"/>
    <w:rsid w:val="00DC1831"/>
    <w:rsid w:val="00DC2963"/>
    <w:rsid w:val="00DC7C76"/>
    <w:rsid w:val="00DD1FB6"/>
    <w:rsid w:val="00DD6E78"/>
    <w:rsid w:val="00DE1288"/>
    <w:rsid w:val="00DE367B"/>
    <w:rsid w:val="00DE4CD1"/>
    <w:rsid w:val="00DF5122"/>
    <w:rsid w:val="00DF65DF"/>
    <w:rsid w:val="00E05726"/>
    <w:rsid w:val="00E151D2"/>
    <w:rsid w:val="00E172D6"/>
    <w:rsid w:val="00E23F6B"/>
    <w:rsid w:val="00E26309"/>
    <w:rsid w:val="00E26CB7"/>
    <w:rsid w:val="00E27BA6"/>
    <w:rsid w:val="00E33CD9"/>
    <w:rsid w:val="00E3466C"/>
    <w:rsid w:val="00E35863"/>
    <w:rsid w:val="00E405FE"/>
    <w:rsid w:val="00E51D91"/>
    <w:rsid w:val="00E532C1"/>
    <w:rsid w:val="00E5534D"/>
    <w:rsid w:val="00E55552"/>
    <w:rsid w:val="00E637DA"/>
    <w:rsid w:val="00E63FD8"/>
    <w:rsid w:val="00E747F5"/>
    <w:rsid w:val="00E7486A"/>
    <w:rsid w:val="00E77119"/>
    <w:rsid w:val="00E77AA0"/>
    <w:rsid w:val="00E77BCE"/>
    <w:rsid w:val="00E84F99"/>
    <w:rsid w:val="00E9095C"/>
    <w:rsid w:val="00E9243B"/>
    <w:rsid w:val="00E924F4"/>
    <w:rsid w:val="00E9452A"/>
    <w:rsid w:val="00E959F2"/>
    <w:rsid w:val="00E97627"/>
    <w:rsid w:val="00EA2CBA"/>
    <w:rsid w:val="00EA3CA9"/>
    <w:rsid w:val="00EB0B0A"/>
    <w:rsid w:val="00EB0B34"/>
    <w:rsid w:val="00EB2553"/>
    <w:rsid w:val="00EB2D03"/>
    <w:rsid w:val="00EB4192"/>
    <w:rsid w:val="00EC087B"/>
    <w:rsid w:val="00ED0949"/>
    <w:rsid w:val="00EE6610"/>
    <w:rsid w:val="00EF19C9"/>
    <w:rsid w:val="00EF707F"/>
    <w:rsid w:val="00F00184"/>
    <w:rsid w:val="00F0137A"/>
    <w:rsid w:val="00F01EDF"/>
    <w:rsid w:val="00F021D6"/>
    <w:rsid w:val="00F0441F"/>
    <w:rsid w:val="00F07A06"/>
    <w:rsid w:val="00F129C5"/>
    <w:rsid w:val="00F13F0A"/>
    <w:rsid w:val="00F237B5"/>
    <w:rsid w:val="00F25581"/>
    <w:rsid w:val="00F25EFC"/>
    <w:rsid w:val="00F27218"/>
    <w:rsid w:val="00F3364C"/>
    <w:rsid w:val="00F34A86"/>
    <w:rsid w:val="00F36032"/>
    <w:rsid w:val="00F43C86"/>
    <w:rsid w:val="00F47798"/>
    <w:rsid w:val="00F535A6"/>
    <w:rsid w:val="00F55399"/>
    <w:rsid w:val="00F57FA0"/>
    <w:rsid w:val="00F6218A"/>
    <w:rsid w:val="00F633D9"/>
    <w:rsid w:val="00F66B84"/>
    <w:rsid w:val="00F70521"/>
    <w:rsid w:val="00F711D6"/>
    <w:rsid w:val="00F73897"/>
    <w:rsid w:val="00F74D65"/>
    <w:rsid w:val="00F754E8"/>
    <w:rsid w:val="00F81449"/>
    <w:rsid w:val="00F861C3"/>
    <w:rsid w:val="00F9051D"/>
    <w:rsid w:val="00F94709"/>
    <w:rsid w:val="00F97AEC"/>
    <w:rsid w:val="00FA1B76"/>
    <w:rsid w:val="00FA2287"/>
    <w:rsid w:val="00FA6739"/>
    <w:rsid w:val="00FB3122"/>
    <w:rsid w:val="00FB3A2F"/>
    <w:rsid w:val="00FB4911"/>
    <w:rsid w:val="00FB77D6"/>
    <w:rsid w:val="00FC1E2C"/>
    <w:rsid w:val="00FD5550"/>
    <w:rsid w:val="00FD5751"/>
    <w:rsid w:val="00FE369C"/>
    <w:rsid w:val="00FE4380"/>
    <w:rsid w:val="00FE6946"/>
    <w:rsid w:val="00FE7360"/>
    <w:rsid w:val="00FF61EC"/>
    <w:rsid w:val="00FF64E2"/>
    <w:rsid w:val="00FF67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C1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12"/>
  </w:style>
  <w:style w:type="paragraph" w:styleId="Heading1">
    <w:name w:val="heading 1"/>
    <w:basedOn w:val="Normal"/>
    <w:next w:val="Normal"/>
    <w:link w:val="Heading1Char"/>
    <w:uiPriority w:val="9"/>
    <w:qFormat/>
    <w:rsid w:val="00BC3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11"/>
    <w:pPr>
      <w:ind w:left="720"/>
      <w:contextualSpacing/>
    </w:pPr>
  </w:style>
  <w:style w:type="paragraph" w:styleId="Header">
    <w:name w:val="header"/>
    <w:basedOn w:val="Normal"/>
    <w:link w:val="HeaderChar"/>
    <w:uiPriority w:val="99"/>
    <w:unhideWhenUsed/>
    <w:rsid w:val="00996D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6D59"/>
  </w:style>
  <w:style w:type="paragraph" w:styleId="Footer">
    <w:name w:val="footer"/>
    <w:basedOn w:val="Normal"/>
    <w:link w:val="FooterChar"/>
    <w:uiPriority w:val="99"/>
    <w:unhideWhenUsed/>
    <w:rsid w:val="00996D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D59"/>
  </w:style>
  <w:style w:type="character" w:customStyle="1" w:styleId="Heading1Char">
    <w:name w:val="Heading 1 Char"/>
    <w:basedOn w:val="DefaultParagraphFont"/>
    <w:link w:val="Heading1"/>
    <w:uiPriority w:val="9"/>
    <w:rsid w:val="00BC314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032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2BE"/>
    <w:rPr>
      <w:rFonts w:ascii="Lucida Grande" w:hAnsi="Lucida Grande" w:cs="Lucida Grande"/>
      <w:sz w:val="18"/>
      <w:szCs w:val="18"/>
    </w:rPr>
  </w:style>
  <w:style w:type="character" w:styleId="Hyperlink">
    <w:name w:val="Hyperlink"/>
    <w:uiPriority w:val="99"/>
    <w:unhideWhenUsed/>
    <w:rsid w:val="009032BE"/>
    <w:rPr>
      <w:color w:val="0000FF"/>
      <w:u w:val="single"/>
    </w:rPr>
  </w:style>
  <w:style w:type="character" w:styleId="PageNumber">
    <w:name w:val="page number"/>
    <w:basedOn w:val="DefaultParagraphFont"/>
    <w:uiPriority w:val="99"/>
    <w:semiHidden/>
    <w:unhideWhenUsed/>
    <w:rsid w:val="00F70521"/>
  </w:style>
  <w:style w:type="paragraph" w:customStyle="1" w:styleId="Legal1">
    <w:name w:val="Legal 1"/>
    <w:basedOn w:val="Normal"/>
    <w:rsid w:val="00AD537A"/>
    <w:pPr>
      <w:keepLines/>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b/>
      <w:caps/>
      <w:sz w:val="24"/>
      <w:szCs w:val="20"/>
    </w:rPr>
  </w:style>
  <w:style w:type="paragraph" w:customStyle="1" w:styleId="Legal2">
    <w:name w:val="Legal 2"/>
    <w:basedOn w:val="Normal"/>
    <w:rsid w:val="00AD537A"/>
    <w:pPr>
      <w:numPr>
        <w:ilvl w:val="1"/>
        <w:numId w:val="2"/>
      </w:numPr>
      <w:spacing w:after="240" w:line="240" w:lineRule="auto"/>
      <w:jc w:val="both"/>
      <w:outlineLvl w:val="1"/>
    </w:pPr>
    <w:rPr>
      <w:rFonts w:ascii="Arial" w:eastAsia="Times New Roman" w:hAnsi="Arial" w:cs="Times New Roman"/>
      <w:sz w:val="24"/>
      <w:szCs w:val="20"/>
    </w:rPr>
  </w:style>
  <w:style w:type="paragraph" w:customStyle="1" w:styleId="Legal3">
    <w:name w:val="Legal 3"/>
    <w:basedOn w:val="Normal"/>
    <w:rsid w:val="00AD537A"/>
    <w:pPr>
      <w:numPr>
        <w:ilvl w:val="2"/>
        <w:numId w:val="2"/>
      </w:numPr>
      <w:spacing w:after="240" w:line="240" w:lineRule="auto"/>
      <w:jc w:val="both"/>
      <w:outlineLvl w:val="2"/>
    </w:pPr>
    <w:rPr>
      <w:rFonts w:ascii="Arial" w:eastAsia="Times New Roman" w:hAnsi="Arial" w:cs="Times New Roman"/>
      <w:bCs/>
      <w:sz w:val="24"/>
      <w:szCs w:val="20"/>
    </w:rPr>
  </w:style>
  <w:style w:type="paragraph" w:styleId="ListBullet">
    <w:name w:val="List Bullet"/>
    <w:basedOn w:val="Normal"/>
    <w:autoRedefine/>
    <w:rsid w:val="00AD537A"/>
    <w:pPr>
      <w:numPr>
        <w:numId w:val="1"/>
      </w:numPr>
      <w:tabs>
        <w:tab w:val="clear" w:pos="2160"/>
        <w:tab w:val="num" w:pos="1440"/>
      </w:tabs>
      <w:spacing w:after="240" w:line="240" w:lineRule="auto"/>
      <w:ind w:left="1440"/>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1D4709"/>
    <w:rPr>
      <w:sz w:val="16"/>
      <w:szCs w:val="16"/>
    </w:rPr>
  </w:style>
  <w:style w:type="paragraph" w:styleId="CommentText">
    <w:name w:val="annotation text"/>
    <w:basedOn w:val="Normal"/>
    <w:link w:val="CommentTextChar"/>
    <w:uiPriority w:val="99"/>
    <w:semiHidden/>
    <w:unhideWhenUsed/>
    <w:rsid w:val="001D4709"/>
    <w:pPr>
      <w:spacing w:line="240" w:lineRule="auto"/>
    </w:pPr>
    <w:rPr>
      <w:sz w:val="20"/>
      <w:szCs w:val="20"/>
    </w:rPr>
  </w:style>
  <w:style w:type="character" w:customStyle="1" w:styleId="CommentTextChar">
    <w:name w:val="Comment Text Char"/>
    <w:basedOn w:val="DefaultParagraphFont"/>
    <w:link w:val="CommentText"/>
    <w:uiPriority w:val="99"/>
    <w:semiHidden/>
    <w:rsid w:val="001D4709"/>
    <w:rPr>
      <w:sz w:val="20"/>
      <w:szCs w:val="20"/>
    </w:rPr>
  </w:style>
  <w:style w:type="paragraph" w:styleId="CommentSubject">
    <w:name w:val="annotation subject"/>
    <w:basedOn w:val="CommentText"/>
    <w:next w:val="CommentText"/>
    <w:link w:val="CommentSubjectChar"/>
    <w:uiPriority w:val="99"/>
    <w:semiHidden/>
    <w:unhideWhenUsed/>
    <w:rsid w:val="001D4709"/>
    <w:rPr>
      <w:b/>
      <w:bCs/>
    </w:rPr>
  </w:style>
  <w:style w:type="character" w:customStyle="1" w:styleId="CommentSubjectChar">
    <w:name w:val="Comment Subject Char"/>
    <w:basedOn w:val="CommentTextChar"/>
    <w:link w:val="CommentSubject"/>
    <w:uiPriority w:val="99"/>
    <w:semiHidden/>
    <w:rsid w:val="001D4709"/>
    <w:rPr>
      <w:b/>
      <w:bCs/>
      <w:sz w:val="20"/>
      <w:szCs w:val="20"/>
    </w:rPr>
  </w:style>
  <w:style w:type="character" w:styleId="FollowedHyperlink">
    <w:name w:val="FollowedHyperlink"/>
    <w:basedOn w:val="DefaultParagraphFont"/>
    <w:uiPriority w:val="99"/>
    <w:semiHidden/>
    <w:unhideWhenUsed/>
    <w:rsid w:val="0008487C"/>
    <w:rPr>
      <w:color w:val="800080" w:themeColor="followedHyperlink"/>
      <w:u w:val="single"/>
    </w:rPr>
  </w:style>
  <w:style w:type="paragraph" w:styleId="Revision">
    <w:name w:val="Revision"/>
    <w:hidden/>
    <w:uiPriority w:val="99"/>
    <w:semiHidden/>
    <w:rsid w:val="00593F7F"/>
    <w:pPr>
      <w:spacing w:after="0" w:line="240" w:lineRule="auto"/>
    </w:pPr>
  </w:style>
  <w:style w:type="paragraph" w:styleId="DocumentMap">
    <w:name w:val="Document Map"/>
    <w:basedOn w:val="Normal"/>
    <w:link w:val="DocumentMapChar"/>
    <w:uiPriority w:val="99"/>
    <w:semiHidden/>
    <w:unhideWhenUsed/>
    <w:rsid w:val="00593F7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93F7F"/>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12"/>
  </w:style>
  <w:style w:type="paragraph" w:styleId="Heading1">
    <w:name w:val="heading 1"/>
    <w:basedOn w:val="Normal"/>
    <w:next w:val="Normal"/>
    <w:link w:val="Heading1Char"/>
    <w:uiPriority w:val="9"/>
    <w:qFormat/>
    <w:rsid w:val="00BC3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11"/>
    <w:pPr>
      <w:ind w:left="720"/>
      <w:contextualSpacing/>
    </w:pPr>
  </w:style>
  <w:style w:type="paragraph" w:styleId="Header">
    <w:name w:val="header"/>
    <w:basedOn w:val="Normal"/>
    <w:link w:val="HeaderChar"/>
    <w:uiPriority w:val="99"/>
    <w:unhideWhenUsed/>
    <w:rsid w:val="00996D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6D59"/>
  </w:style>
  <w:style w:type="paragraph" w:styleId="Footer">
    <w:name w:val="footer"/>
    <w:basedOn w:val="Normal"/>
    <w:link w:val="FooterChar"/>
    <w:uiPriority w:val="99"/>
    <w:unhideWhenUsed/>
    <w:rsid w:val="00996D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D59"/>
  </w:style>
  <w:style w:type="character" w:customStyle="1" w:styleId="Heading1Char">
    <w:name w:val="Heading 1 Char"/>
    <w:basedOn w:val="DefaultParagraphFont"/>
    <w:link w:val="Heading1"/>
    <w:uiPriority w:val="9"/>
    <w:rsid w:val="00BC314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032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2BE"/>
    <w:rPr>
      <w:rFonts w:ascii="Lucida Grande" w:hAnsi="Lucida Grande" w:cs="Lucida Grande"/>
      <w:sz w:val="18"/>
      <w:szCs w:val="18"/>
    </w:rPr>
  </w:style>
  <w:style w:type="character" w:styleId="Hyperlink">
    <w:name w:val="Hyperlink"/>
    <w:uiPriority w:val="99"/>
    <w:unhideWhenUsed/>
    <w:rsid w:val="009032BE"/>
    <w:rPr>
      <w:color w:val="0000FF"/>
      <w:u w:val="single"/>
    </w:rPr>
  </w:style>
  <w:style w:type="character" w:styleId="PageNumber">
    <w:name w:val="page number"/>
    <w:basedOn w:val="DefaultParagraphFont"/>
    <w:uiPriority w:val="99"/>
    <w:semiHidden/>
    <w:unhideWhenUsed/>
    <w:rsid w:val="00F70521"/>
  </w:style>
  <w:style w:type="paragraph" w:customStyle="1" w:styleId="Legal1">
    <w:name w:val="Legal 1"/>
    <w:basedOn w:val="Normal"/>
    <w:rsid w:val="00AD537A"/>
    <w:pPr>
      <w:keepLines/>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b/>
      <w:caps/>
      <w:sz w:val="24"/>
      <w:szCs w:val="20"/>
    </w:rPr>
  </w:style>
  <w:style w:type="paragraph" w:customStyle="1" w:styleId="Legal2">
    <w:name w:val="Legal 2"/>
    <w:basedOn w:val="Normal"/>
    <w:rsid w:val="00AD537A"/>
    <w:pPr>
      <w:numPr>
        <w:ilvl w:val="1"/>
        <w:numId w:val="2"/>
      </w:numPr>
      <w:spacing w:after="240" w:line="240" w:lineRule="auto"/>
      <w:jc w:val="both"/>
      <w:outlineLvl w:val="1"/>
    </w:pPr>
    <w:rPr>
      <w:rFonts w:ascii="Arial" w:eastAsia="Times New Roman" w:hAnsi="Arial" w:cs="Times New Roman"/>
      <w:sz w:val="24"/>
      <w:szCs w:val="20"/>
    </w:rPr>
  </w:style>
  <w:style w:type="paragraph" w:customStyle="1" w:styleId="Legal3">
    <w:name w:val="Legal 3"/>
    <w:basedOn w:val="Normal"/>
    <w:rsid w:val="00AD537A"/>
    <w:pPr>
      <w:numPr>
        <w:ilvl w:val="2"/>
        <w:numId w:val="2"/>
      </w:numPr>
      <w:spacing w:after="240" w:line="240" w:lineRule="auto"/>
      <w:jc w:val="both"/>
      <w:outlineLvl w:val="2"/>
    </w:pPr>
    <w:rPr>
      <w:rFonts w:ascii="Arial" w:eastAsia="Times New Roman" w:hAnsi="Arial" w:cs="Times New Roman"/>
      <w:bCs/>
      <w:sz w:val="24"/>
      <w:szCs w:val="20"/>
    </w:rPr>
  </w:style>
  <w:style w:type="paragraph" w:styleId="ListBullet">
    <w:name w:val="List Bullet"/>
    <w:basedOn w:val="Normal"/>
    <w:autoRedefine/>
    <w:rsid w:val="00AD537A"/>
    <w:pPr>
      <w:numPr>
        <w:numId w:val="1"/>
      </w:numPr>
      <w:tabs>
        <w:tab w:val="clear" w:pos="2160"/>
        <w:tab w:val="num" w:pos="1440"/>
      </w:tabs>
      <w:spacing w:after="240" w:line="240" w:lineRule="auto"/>
      <w:ind w:left="1440"/>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1D4709"/>
    <w:rPr>
      <w:sz w:val="16"/>
      <w:szCs w:val="16"/>
    </w:rPr>
  </w:style>
  <w:style w:type="paragraph" w:styleId="CommentText">
    <w:name w:val="annotation text"/>
    <w:basedOn w:val="Normal"/>
    <w:link w:val="CommentTextChar"/>
    <w:uiPriority w:val="99"/>
    <w:semiHidden/>
    <w:unhideWhenUsed/>
    <w:rsid w:val="001D4709"/>
    <w:pPr>
      <w:spacing w:line="240" w:lineRule="auto"/>
    </w:pPr>
    <w:rPr>
      <w:sz w:val="20"/>
      <w:szCs w:val="20"/>
    </w:rPr>
  </w:style>
  <w:style w:type="character" w:customStyle="1" w:styleId="CommentTextChar">
    <w:name w:val="Comment Text Char"/>
    <w:basedOn w:val="DefaultParagraphFont"/>
    <w:link w:val="CommentText"/>
    <w:uiPriority w:val="99"/>
    <w:semiHidden/>
    <w:rsid w:val="001D4709"/>
    <w:rPr>
      <w:sz w:val="20"/>
      <w:szCs w:val="20"/>
    </w:rPr>
  </w:style>
  <w:style w:type="paragraph" w:styleId="CommentSubject">
    <w:name w:val="annotation subject"/>
    <w:basedOn w:val="CommentText"/>
    <w:next w:val="CommentText"/>
    <w:link w:val="CommentSubjectChar"/>
    <w:uiPriority w:val="99"/>
    <w:semiHidden/>
    <w:unhideWhenUsed/>
    <w:rsid w:val="001D4709"/>
    <w:rPr>
      <w:b/>
      <w:bCs/>
    </w:rPr>
  </w:style>
  <w:style w:type="character" w:customStyle="1" w:styleId="CommentSubjectChar">
    <w:name w:val="Comment Subject Char"/>
    <w:basedOn w:val="CommentTextChar"/>
    <w:link w:val="CommentSubject"/>
    <w:uiPriority w:val="99"/>
    <w:semiHidden/>
    <w:rsid w:val="001D4709"/>
    <w:rPr>
      <w:b/>
      <w:bCs/>
      <w:sz w:val="20"/>
      <w:szCs w:val="20"/>
    </w:rPr>
  </w:style>
  <w:style w:type="character" w:styleId="FollowedHyperlink">
    <w:name w:val="FollowedHyperlink"/>
    <w:basedOn w:val="DefaultParagraphFont"/>
    <w:uiPriority w:val="99"/>
    <w:semiHidden/>
    <w:unhideWhenUsed/>
    <w:rsid w:val="0008487C"/>
    <w:rPr>
      <w:color w:val="800080" w:themeColor="followedHyperlink"/>
      <w:u w:val="single"/>
    </w:rPr>
  </w:style>
  <w:style w:type="paragraph" w:styleId="Revision">
    <w:name w:val="Revision"/>
    <w:hidden/>
    <w:uiPriority w:val="99"/>
    <w:semiHidden/>
    <w:rsid w:val="00593F7F"/>
    <w:pPr>
      <w:spacing w:after="0" w:line="240" w:lineRule="auto"/>
    </w:pPr>
  </w:style>
  <w:style w:type="paragraph" w:styleId="DocumentMap">
    <w:name w:val="Document Map"/>
    <w:basedOn w:val="Normal"/>
    <w:link w:val="DocumentMapChar"/>
    <w:uiPriority w:val="99"/>
    <w:semiHidden/>
    <w:unhideWhenUsed/>
    <w:rsid w:val="00593F7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93F7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45BED8-E777-4E4B-99A1-507E7FB10492}" type="doc">
      <dgm:prSet loTypeId="urn:microsoft.com/office/officeart/2005/8/layout/target1" loCatId="relationship" qsTypeId="urn:microsoft.com/office/officeart/2005/8/quickstyle/simple1" qsCatId="simple" csTypeId="urn:microsoft.com/office/officeart/2005/8/colors/colorful3" csCatId="colorful" phldr="1"/>
      <dgm:spPr/>
    </dgm:pt>
    <dgm:pt modelId="{DD929180-01BD-4996-B3CF-4EF9A1FB59D6}">
      <dgm:prSet phldrT="[Text]" custT="1"/>
      <dgm:spPr/>
      <dgm:t>
        <a:bodyPr/>
        <a:lstStyle/>
        <a:p>
          <a:pPr algn="l"/>
          <a:r>
            <a:rPr lang="en-GB" sz="1200">
              <a:latin typeface="Arial" panose="020B0604020202020204" pitchFamily="34" charset="0"/>
              <a:cs typeface="Arial" panose="020B0604020202020204" pitchFamily="34" charset="0"/>
            </a:rPr>
            <a:t>1. Supported Housing  </a:t>
          </a:r>
          <a:r>
            <a:rPr lang="en-GB" sz="1200" b="1">
              <a:latin typeface="Arial" panose="020B0604020202020204" pitchFamily="34" charset="0"/>
              <a:cs typeface="Arial" panose="020B0604020202020204" pitchFamily="34" charset="0"/>
            </a:rPr>
            <a:t>Rent</a:t>
          </a:r>
          <a:endParaRPr lang="en-GB" sz="1200">
            <a:latin typeface="Arial" panose="020B0604020202020204" pitchFamily="34" charset="0"/>
            <a:cs typeface="Arial" panose="020B0604020202020204" pitchFamily="34" charset="0"/>
          </a:endParaRPr>
        </a:p>
      </dgm:t>
    </dgm:pt>
    <dgm:pt modelId="{007EAEBB-F765-4478-8027-82513A93E932}" type="parTrans" cxnId="{8D44D139-0EFC-482C-A889-5AB299427170}">
      <dgm:prSet/>
      <dgm:spPr/>
      <dgm:t>
        <a:bodyPr/>
        <a:lstStyle/>
        <a:p>
          <a:pPr algn="l"/>
          <a:endParaRPr lang="en-GB" sz="1200"/>
        </a:p>
      </dgm:t>
    </dgm:pt>
    <dgm:pt modelId="{94745F74-B23D-41F3-AEDF-FCBE9133A64E}" type="sibTrans" cxnId="{8D44D139-0EFC-482C-A889-5AB299427170}">
      <dgm:prSet/>
      <dgm:spPr/>
      <dgm:t>
        <a:bodyPr/>
        <a:lstStyle/>
        <a:p>
          <a:pPr algn="l"/>
          <a:endParaRPr lang="en-GB" sz="1200"/>
        </a:p>
      </dgm:t>
    </dgm:pt>
    <dgm:pt modelId="{B92189AC-D4D9-4845-83C1-F71E96AF514F}">
      <dgm:prSet phldrT="[Text]" custT="1"/>
      <dgm:spPr/>
      <dgm:t>
        <a:bodyPr/>
        <a:lstStyle/>
        <a:p>
          <a:pPr algn="l"/>
          <a:r>
            <a:rPr lang="en-GB" sz="1200">
              <a:latin typeface="Arial" panose="020B0604020202020204" pitchFamily="34" charset="0"/>
              <a:cs typeface="Arial" panose="020B0604020202020204" pitchFamily="34" charset="0"/>
            </a:rPr>
            <a:t>2. Supported Housing </a:t>
          </a:r>
          <a:r>
            <a:rPr lang="en-GB" sz="1200" b="1">
              <a:latin typeface="Arial" panose="020B0604020202020204" pitchFamily="34" charset="0"/>
              <a:cs typeface="Arial" panose="020B0604020202020204" pitchFamily="34" charset="0"/>
            </a:rPr>
            <a:t>Management </a:t>
          </a:r>
          <a:r>
            <a:rPr lang="en-GB" sz="1200">
              <a:latin typeface="Arial" panose="020B0604020202020204" pitchFamily="34" charset="0"/>
              <a:cs typeface="Arial" panose="020B0604020202020204" pitchFamily="34" charset="0"/>
            </a:rPr>
            <a:t>Allowance</a:t>
          </a:r>
        </a:p>
      </dgm:t>
    </dgm:pt>
    <dgm:pt modelId="{5FAFB880-2897-424E-A06A-78A97FDD9D81}" type="parTrans" cxnId="{6795F3BA-59C9-4C67-935E-C2CB19DD1644}">
      <dgm:prSet/>
      <dgm:spPr/>
      <dgm:t>
        <a:bodyPr/>
        <a:lstStyle/>
        <a:p>
          <a:pPr algn="l"/>
          <a:endParaRPr lang="en-GB" sz="1200"/>
        </a:p>
      </dgm:t>
    </dgm:pt>
    <dgm:pt modelId="{C8A8B4AA-1C18-42D4-BA03-93F18580F69B}" type="sibTrans" cxnId="{6795F3BA-59C9-4C67-935E-C2CB19DD1644}">
      <dgm:prSet/>
      <dgm:spPr/>
      <dgm:t>
        <a:bodyPr/>
        <a:lstStyle/>
        <a:p>
          <a:pPr algn="l"/>
          <a:endParaRPr lang="en-GB" sz="1200"/>
        </a:p>
      </dgm:t>
    </dgm:pt>
    <dgm:pt modelId="{F999DC58-12EC-435F-8497-4FAB6C26F9BE}">
      <dgm:prSet phldrT="[Text]" custT="1"/>
      <dgm:spPr/>
      <dgm:t>
        <a:bodyPr/>
        <a:lstStyle/>
        <a:p>
          <a:pPr algn="l"/>
          <a:r>
            <a:rPr lang="en-GB" sz="1200">
              <a:latin typeface="Arial" panose="020B0604020202020204" pitchFamily="34" charset="0"/>
              <a:cs typeface="Arial" panose="020B0604020202020204" pitchFamily="34" charset="0"/>
            </a:rPr>
            <a:t>3. Care and Support</a:t>
          </a:r>
        </a:p>
      </dgm:t>
    </dgm:pt>
    <dgm:pt modelId="{25F95403-8970-46A1-84EA-A2E61925EBE9}" type="parTrans" cxnId="{A5784295-BB08-4A41-AAC4-9CA4D3D84E14}">
      <dgm:prSet/>
      <dgm:spPr/>
      <dgm:t>
        <a:bodyPr/>
        <a:lstStyle/>
        <a:p>
          <a:pPr algn="l"/>
          <a:endParaRPr lang="en-GB" sz="1200"/>
        </a:p>
      </dgm:t>
    </dgm:pt>
    <dgm:pt modelId="{01651CA8-14D3-49E9-8E24-40DD9123AD6E}" type="sibTrans" cxnId="{A5784295-BB08-4A41-AAC4-9CA4D3D84E14}">
      <dgm:prSet/>
      <dgm:spPr/>
      <dgm:t>
        <a:bodyPr/>
        <a:lstStyle/>
        <a:p>
          <a:pPr algn="l"/>
          <a:endParaRPr lang="en-GB" sz="1200"/>
        </a:p>
      </dgm:t>
    </dgm:pt>
    <dgm:pt modelId="{9493D7AF-2A95-4118-8392-B16C82EE91D4}" type="pres">
      <dgm:prSet presAssocID="{7E45BED8-E777-4E4B-99A1-507E7FB10492}" presName="composite" presStyleCnt="0">
        <dgm:presLayoutVars>
          <dgm:chMax val="5"/>
          <dgm:dir/>
          <dgm:resizeHandles val="exact"/>
        </dgm:presLayoutVars>
      </dgm:prSet>
      <dgm:spPr/>
    </dgm:pt>
    <dgm:pt modelId="{7F8E7079-A992-4161-A210-F5E5BA0D8308}" type="pres">
      <dgm:prSet presAssocID="{DD929180-01BD-4996-B3CF-4EF9A1FB59D6}" presName="circle1" presStyleLbl="lnNode1" presStyleIdx="0" presStyleCnt="3"/>
      <dgm:spPr/>
    </dgm:pt>
    <dgm:pt modelId="{FAA97397-51CD-46D9-AFCB-4BCFB607AB6E}" type="pres">
      <dgm:prSet presAssocID="{DD929180-01BD-4996-B3CF-4EF9A1FB59D6}" presName="text1" presStyleLbl="revTx" presStyleIdx="0" presStyleCnt="3" custScaleX="131056">
        <dgm:presLayoutVars>
          <dgm:bulletEnabled val="1"/>
        </dgm:presLayoutVars>
      </dgm:prSet>
      <dgm:spPr/>
      <dgm:t>
        <a:bodyPr/>
        <a:lstStyle/>
        <a:p>
          <a:endParaRPr lang="en-GB"/>
        </a:p>
      </dgm:t>
    </dgm:pt>
    <dgm:pt modelId="{88C9D51B-77F1-435E-94DF-FC08C1216F66}" type="pres">
      <dgm:prSet presAssocID="{DD929180-01BD-4996-B3CF-4EF9A1FB59D6}" presName="line1" presStyleLbl="callout" presStyleIdx="0" presStyleCnt="6"/>
      <dgm:spPr/>
    </dgm:pt>
    <dgm:pt modelId="{7F9EA97B-1EDB-48D1-899B-8891E33012FD}" type="pres">
      <dgm:prSet presAssocID="{DD929180-01BD-4996-B3CF-4EF9A1FB59D6}" presName="d1" presStyleLbl="callout" presStyleIdx="1" presStyleCnt="6"/>
      <dgm:spPr/>
    </dgm:pt>
    <dgm:pt modelId="{B445ED0D-F56D-4D13-8F92-C57682A36AAF}" type="pres">
      <dgm:prSet presAssocID="{B92189AC-D4D9-4845-83C1-F71E96AF514F}" presName="circle2" presStyleLbl="lnNode1" presStyleIdx="1" presStyleCnt="3"/>
      <dgm:spPr/>
      <dgm:t>
        <a:bodyPr/>
        <a:lstStyle/>
        <a:p>
          <a:endParaRPr lang="en-GB"/>
        </a:p>
      </dgm:t>
    </dgm:pt>
    <dgm:pt modelId="{647BA3EF-BD53-4377-A089-789AF194A51F}" type="pres">
      <dgm:prSet presAssocID="{B92189AC-D4D9-4845-83C1-F71E96AF514F}" presName="text2" presStyleLbl="revTx" presStyleIdx="1" presStyleCnt="3">
        <dgm:presLayoutVars>
          <dgm:bulletEnabled val="1"/>
        </dgm:presLayoutVars>
      </dgm:prSet>
      <dgm:spPr/>
      <dgm:t>
        <a:bodyPr/>
        <a:lstStyle/>
        <a:p>
          <a:endParaRPr lang="en-GB"/>
        </a:p>
      </dgm:t>
    </dgm:pt>
    <dgm:pt modelId="{1A23A43C-E0F1-4926-87F5-1145D7AFDFA6}" type="pres">
      <dgm:prSet presAssocID="{B92189AC-D4D9-4845-83C1-F71E96AF514F}" presName="line2" presStyleLbl="callout" presStyleIdx="2" presStyleCnt="6"/>
      <dgm:spPr/>
    </dgm:pt>
    <dgm:pt modelId="{B47FBE2A-E420-455F-B1D6-1D91CC38A6BE}" type="pres">
      <dgm:prSet presAssocID="{B92189AC-D4D9-4845-83C1-F71E96AF514F}" presName="d2" presStyleLbl="callout" presStyleIdx="3" presStyleCnt="6"/>
      <dgm:spPr/>
    </dgm:pt>
    <dgm:pt modelId="{30213048-21B1-4EEF-AFC3-18F1891EC39D}" type="pres">
      <dgm:prSet presAssocID="{F999DC58-12EC-435F-8497-4FAB6C26F9BE}" presName="circle3" presStyleLbl="lnNode1" presStyleIdx="2" presStyleCnt="3"/>
      <dgm:spPr/>
      <dgm:t>
        <a:bodyPr/>
        <a:lstStyle/>
        <a:p>
          <a:endParaRPr lang="en-GB"/>
        </a:p>
      </dgm:t>
    </dgm:pt>
    <dgm:pt modelId="{F4378720-C788-43B1-9182-ECF7D9F21C6B}" type="pres">
      <dgm:prSet presAssocID="{F999DC58-12EC-435F-8497-4FAB6C26F9BE}" presName="text3" presStyleLbl="revTx" presStyleIdx="2" presStyleCnt="3">
        <dgm:presLayoutVars>
          <dgm:bulletEnabled val="1"/>
        </dgm:presLayoutVars>
      </dgm:prSet>
      <dgm:spPr/>
      <dgm:t>
        <a:bodyPr/>
        <a:lstStyle/>
        <a:p>
          <a:endParaRPr lang="en-GB"/>
        </a:p>
      </dgm:t>
    </dgm:pt>
    <dgm:pt modelId="{77530404-F87F-485B-9F1C-7D506A49552B}" type="pres">
      <dgm:prSet presAssocID="{F999DC58-12EC-435F-8497-4FAB6C26F9BE}" presName="line3" presStyleLbl="callout" presStyleIdx="4" presStyleCnt="6"/>
      <dgm:spPr/>
    </dgm:pt>
    <dgm:pt modelId="{AD8746DD-0B3C-4D6C-AD3F-B78DD6B69C97}" type="pres">
      <dgm:prSet presAssocID="{F999DC58-12EC-435F-8497-4FAB6C26F9BE}" presName="d3" presStyleLbl="callout" presStyleIdx="5" presStyleCnt="6"/>
      <dgm:spPr/>
    </dgm:pt>
  </dgm:ptLst>
  <dgm:cxnLst>
    <dgm:cxn modelId="{9B74257E-4F8D-446F-A7FB-5FE782B4C44D}" type="presOf" srcId="{DD929180-01BD-4996-B3CF-4EF9A1FB59D6}" destId="{FAA97397-51CD-46D9-AFCB-4BCFB607AB6E}" srcOrd="0" destOrd="0" presId="urn:microsoft.com/office/officeart/2005/8/layout/target1"/>
    <dgm:cxn modelId="{4AED7797-B8AA-441A-BFEC-D9665CA9D620}" type="presOf" srcId="{B92189AC-D4D9-4845-83C1-F71E96AF514F}" destId="{647BA3EF-BD53-4377-A089-789AF194A51F}" srcOrd="0" destOrd="0" presId="urn:microsoft.com/office/officeart/2005/8/layout/target1"/>
    <dgm:cxn modelId="{E5B8E74D-0B4D-4D49-85A6-7D8D3F697227}" type="presOf" srcId="{7E45BED8-E777-4E4B-99A1-507E7FB10492}" destId="{9493D7AF-2A95-4118-8392-B16C82EE91D4}" srcOrd="0" destOrd="0" presId="urn:microsoft.com/office/officeart/2005/8/layout/target1"/>
    <dgm:cxn modelId="{8D44D139-0EFC-482C-A889-5AB299427170}" srcId="{7E45BED8-E777-4E4B-99A1-507E7FB10492}" destId="{DD929180-01BD-4996-B3CF-4EF9A1FB59D6}" srcOrd="0" destOrd="0" parTransId="{007EAEBB-F765-4478-8027-82513A93E932}" sibTransId="{94745F74-B23D-41F3-AEDF-FCBE9133A64E}"/>
    <dgm:cxn modelId="{6795F3BA-59C9-4C67-935E-C2CB19DD1644}" srcId="{7E45BED8-E777-4E4B-99A1-507E7FB10492}" destId="{B92189AC-D4D9-4845-83C1-F71E96AF514F}" srcOrd="1" destOrd="0" parTransId="{5FAFB880-2897-424E-A06A-78A97FDD9D81}" sibTransId="{C8A8B4AA-1C18-42D4-BA03-93F18580F69B}"/>
    <dgm:cxn modelId="{A5784295-BB08-4A41-AAC4-9CA4D3D84E14}" srcId="{7E45BED8-E777-4E4B-99A1-507E7FB10492}" destId="{F999DC58-12EC-435F-8497-4FAB6C26F9BE}" srcOrd="2" destOrd="0" parTransId="{25F95403-8970-46A1-84EA-A2E61925EBE9}" sibTransId="{01651CA8-14D3-49E9-8E24-40DD9123AD6E}"/>
    <dgm:cxn modelId="{F3421CB7-1E71-4A79-A074-CF421E527F2F}" type="presOf" srcId="{F999DC58-12EC-435F-8497-4FAB6C26F9BE}" destId="{F4378720-C788-43B1-9182-ECF7D9F21C6B}" srcOrd="0" destOrd="0" presId="urn:microsoft.com/office/officeart/2005/8/layout/target1"/>
    <dgm:cxn modelId="{D0B73034-2660-48B6-B3A7-25393F30B3C0}" type="presParOf" srcId="{9493D7AF-2A95-4118-8392-B16C82EE91D4}" destId="{7F8E7079-A992-4161-A210-F5E5BA0D8308}" srcOrd="0" destOrd="0" presId="urn:microsoft.com/office/officeart/2005/8/layout/target1"/>
    <dgm:cxn modelId="{2CC9AEEE-9820-4CCC-9C1D-ECA82D5C1682}" type="presParOf" srcId="{9493D7AF-2A95-4118-8392-B16C82EE91D4}" destId="{FAA97397-51CD-46D9-AFCB-4BCFB607AB6E}" srcOrd="1" destOrd="0" presId="urn:microsoft.com/office/officeart/2005/8/layout/target1"/>
    <dgm:cxn modelId="{6BB3B42C-133D-4C26-BC00-DB8E51386B3D}" type="presParOf" srcId="{9493D7AF-2A95-4118-8392-B16C82EE91D4}" destId="{88C9D51B-77F1-435E-94DF-FC08C1216F66}" srcOrd="2" destOrd="0" presId="urn:microsoft.com/office/officeart/2005/8/layout/target1"/>
    <dgm:cxn modelId="{2267ECC1-79EF-4C0B-9C48-F0C5A5F57CBE}" type="presParOf" srcId="{9493D7AF-2A95-4118-8392-B16C82EE91D4}" destId="{7F9EA97B-1EDB-48D1-899B-8891E33012FD}" srcOrd="3" destOrd="0" presId="urn:microsoft.com/office/officeart/2005/8/layout/target1"/>
    <dgm:cxn modelId="{8D922C8F-A28E-49AD-9884-40BF9D593ED5}" type="presParOf" srcId="{9493D7AF-2A95-4118-8392-B16C82EE91D4}" destId="{B445ED0D-F56D-4D13-8F92-C57682A36AAF}" srcOrd="4" destOrd="0" presId="urn:microsoft.com/office/officeart/2005/8/layout/target1"/>
    <dgm:cxn modelId="{EDAE1FE1-6A93-4301-B831-4C143B2D4E29}" type="presParOf" srcId="{9493D7AF-2A95-4118-8392-B16C82EE91D4}" destId="{647BA3EF-BD53-4377-A089-789AF194A51F}" srcOrd="5" destOrd="0" presId="urn:microsoft.com/office/officeart/2005/8/layout/target1"/>
    <dgm:cxn modelId="{F4D47B9B-3738-495E-B092-B288E1D0066E}" type="presParOf" srcId="{9493D7AF-2A95-4118-8392-B16C82EE91D4}" destId="{1A23A43C-E0F1-4926-87F5-1145D7AFDFA6}" srcOrd="6" destOrd="0" presId="urn:microsoft.com/office/officeart/2005/8/layout/target1"/>
    <dgm:cxn modelId="{D56A13F0-64CB-4DE3-BB21-53AC583C71D0}" type="presParOf" srcId="{9493D7AF-2A95-4118-8392-B16C82EE91D4}" destId="{B47FBE2A-E420-455F-B1D6-1D91CC38A6BE}" srcOrd="7" destOrd="0" presId="urn:microsoft.com/office/officeart/2005/8/layout/target1"/>
    <dgm:cxn modelId="{2C5C2648-C406-4407-914C-C40F3012F767}" type="presParOf" srcId="{9493D7AF-2A95-4118-8392-B16C82EE91D4}" destId="{30213048-21B1-4EEF-AFC3-18F1891EC39D}" srcOrd="8" destOrd="0" presId="urn:microsoft.com/office/officeart/2005/8/layout/target1"/>
    <dgm:cxn modelId="{58F0A845-B5EF-453B-8E6E-DE9E24280573}" type="presParOf" srcId="{9493D7AF-2A95-4118-8392-B16C82EE91D4}" destId="{F4378720-C788-43B1-9182-ECF7D9F21C6B}" srcOrd="9" destOrd="0" presId="urn:microsoft.com/office/officeart/2005/8/layout/target1"/>
    <dgm:cxn modelId="{B37BF8DA-0CA7-416A-A5AE-EC2589C73C30}" type="presParOf" srcId="{9493D7AF-2A95-4118-8392-B16C82EE91D4}" destId="{77530404-F87F-485B-9F1C-7D506A49552B}" srcOrd="10" destOrd="0" presId="urn:microsoft.com/office/officeart/2005/8/layout/target1"/>
    <dgm:cxn modelId="{86110FA1-9485-479E-B60A-9273B6E2B19A}" type="presParOf" srcId="{9493D7AF-2A95-4118-8392-B16C82EE91D4}" destId="{AD8746DD-0B3C-4D6C-AD3F-B78DD6B69C97}" srcOrd="11"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13048-21B1-4EEF-AFC3-18F1891EC39D}">
      <dsp:nvSpPr>
        <dsp:cNvPr id="0" name=""/>
        <dsp:cNvSpPr/>
      </dsp:nvSpPr>
      <dsp:spPr>
        <a:xfrm>
          <a:off x="885417" y="719137"/>
          <a:ext cx="2157412" cy="2157412"/>
        </a:xfrm>
        <a:prstGeom prst="ellipse">
          <a:avLst/>
        </a:prstGeom>
        <a:solidFill>
          <a:schemeClr val="accent3">
            <a:hueOff val="11250266"/>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45ED0D-F56D-4D13-8F92-C57682A36AAF}">
      <dsp:nvSpPr>
        <dsp:cNvPr id="0" name=""/>
        <dsp:cNvSpPr/>
      </dsp:nvSpPr>
      <dsp:spPr>
        <a:xfrm>
          <a:off x="1316900" y="1150620"/>
          <a:ext cx="1294447" cy="1294447"/>
        </a:xfrm>
        <a:prstGeom prst="ellipse">
          <a:avLst/>
        </a:prstGeom>
        <a:solidFill>
          <a:schemeClr val="accent3">
            <a:hueOff val="5625133"/>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8E7079-A992-4161-A210-F5E5BA0D8308}">
      <dsp:nvSpPr>
        <dsp:cNvPr id="0" name=""/>
        <dsp:cNvSpPr/>
      </dsp:nvSpPr>
      <dsp:spPr>
        <a:xfrm>
          <a:off x="1748382" y="1582102"/>
          <a:ext cx="431482" cy="43148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A97397-51CD-46D9-AFCB-4BCFB607AB6E}">
      <dsp:nvSpPr>
        <dsp:cNvPr id="0" name=""/>
        <dsp:cNvSpPr/>
      </dsp:nvSpPr>
      <dsp:spPr>
        <a:xfrm>
          <a:off x="3234897" y="0"/>
          <a:ext cx="1413709" cy="629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l"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1. Supported Housing  </a:t>
          </a:r>
          <a:r>
            <a:rPr lang="en-GB" sz="1200" b="1" kern="1200">
              <a:latin typeface="Arial" panose="020B0604020202020204" pitchFamily="34" charset="0"/>
              <a:cs typeface="Arial" panose="020B0604020202020204" pitchFamily="34" charset="0"/>
            </a:rPr>
            <a:t>Rent</a:t>
          </a:r>
          <a:endParaRPr lang="en-GB" sz="1200" kern="1200">
            <a:latin typeface="Arial" panose="020B0604020202020204" pitchFamily="34" charset="0"/>
            <a:cs typeface="Arial" panose="020B0604020202020204" pitchFamily="34" charset="0"/>
          </a:endParaRPr>
        </a:p>
      </dsp:txBody>
      <dsp:txXfrm>
        <a:off x="3234897" y="0"/>
        <a:ext cx="1413709" cy="629245"/>
      </dsp:txXfrm>
    </dsp:sp>
    <dsp:sp modelId="{88C9D51B-77F1-435E-94DF-FC08C1216F66}">
      <dsp:nvSpPr>
        <dsp:cNvPr id="0" name=""/>
        <dsp:cNvSpPr/>
      </dsp:nvSpPr>
      <dsp:spPr>
        <a:xfrm>
          <a:off x="3132722" y="314622"/>
          <a:ext cx="26967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9EA97B-1EDB-48D1-899B-8891E33012FD}">
      <dsp:nvSpPr>
        <dsp:cNvPr id="0" name=""/>
        <dsp:cNvSpPr/>
      </dsp:nvSpPr>
      <dsp:spPr>
        <a:xfrm rot="5400000">
          <a:off x="1806453" y="472653"/>
          <a:ext cx="1482861" cy="1167519"/>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7BA3EF-BD53-4377-A089-789AF194A51F}">
      <dsp:nvSpPr>
        <dsp:cNvPr id="0" name=""/>
        <dsp:cNvSpPr/>
      </dsp:nvSpPr>
      <dsp:spPr>
        <a:xfrm>
          <a:off x="3402399" y="629245"/>
          <a:ext cx="1078706" cy="629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l"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2. Supported Housing </a:t>
          </a:r>
          <a:r>
            <a:rPr lang="en-GB" sz="1200" b="1" kern="1200">
              <a:latin typeface="Arial" panose="020B0604020202020204" pitchFamily="34" charset="0"/>
              <a:cs typeface="Arial" panose="020B0604020202020204" pitchFamily="34" charset="0"/>
            </a:rPr>
            <a:t>Management </a:t>
          </a:r>
          <a:r>
            <a:rPr lang="en-GB" sz="1200" kern="1200">
              <a:latin typeface="Arial" panose="020B0604020202020204" pitchFamily="34" charset="0"/>
              <a:cs typeface="Arial" panose="020B0604020202020204" pitchFamily="34" charset="0"/>
            </a:rPr>
            <a:t>Allowance</a:t>
          </a:r>
        </a:p>
      </dsp:txBody>
      <dsp:txXfrm>
        <a:off x="3402399" y="629245"/>
        <a:ext cx="1078706" cy="629245"/>
      </dsp:txXfrm>
    </dsp:sp>
    <dsp:sp modelId="{1A23A43C-E0F1-4926-87F5-1145D7AFDFA6}">
      <dsp:nvSpPr>
        <dsp:cNvPr id="0" name=""/>
        <dsp:cNvSpPr/>
      </dsp:nvSpPr>
      <dsp:spPr>
        <a:xfrm>
          <a:off x="3132722" y="943867"/>
          <a:ext cx="26967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47FBE2A-E420-455F-B1D6-1D91CC38A6BE}">
      <dsp:nvSpPr>
        <dsp:cNvPr id="0" name=""/>
        <dsp:cNvSpPr/>
      </dsp:nvSpPr>
      <dsp:spPr>
        <a:xfrm rot="5400000">
          <a:off x="2124743" y="1092082"/>
          <a:ext cx="1155510" cy="85829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378720-C788-43B1-9182-ECF7D9F21C6B}">
      <dsp:nvSpPr>
        <dsp:cNvPr id="0" name=""/>
        <dsp:cNvSpPr/>
      </dsp:nvSpPr>
      <dsp:spPr>
        <a:xfrm>
          <a:off x="3402399" y="1258490"/>
          <a:ext cx="1078706" cy="629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l"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3. Care and Support</a:t>
          </a:r>
        </a:p>
      </dsp:txBody>
      <dsp:txXfrm>
        <a:off x="3402399" y="1258490"/>
        <a:ext cx="1078706" cy="629245"/>
      </dsp:txXfrm>
    </dsp:sp>
    <dsp:sp modelId="{77530404-F87F-485B-9F1C-7D506A49552B}">
      <dsp:nvSpPr>
        <dsp:cNvPr id="0" name=""/>
        <dsp:cNvSpPr/>
      </dsp:nvSpPr>
      <dsp:spPr>
        <a:xfrm>
          <a:off x="3132722" y="1573113"/>
          <a:ext cx="269676" cy="0"/>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D8746DD-0B3C-4D6C-AD3F-B78DD6B69C97}">
      <dsp:nvSpPr>
        <dsp:cNvPr id="0" name=""/>
        <dsp:cNvSpPr/>
      </dsp:nvSpPr>
      <dsp:spPr>
        <a:xfrm rot="5400000">
          <a:off x="2443429" y="1711007"/>
          <a:ext cx="825569" cy="549061"/>
        </a:xfrm>
        <a:prstGeom prst="line">
          <a:avLst/>
        </a:prstGeom>
        <a:solidFill>
          <a:schemeClr val="accent3">
            <a:hueOff val="0"/>
            <a:satOff val="0"/>
            <a:lumOff val="0"/>
            <a:alphaOff val="0"/>
          </a:schemeClr>
        </a:solidFill>
        <a:ln w="25400" cap="flat" cmpd="sng" algn="ctr">
          <a:solidFill>
            <a:schemeClr val="accent3">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5982-7EFF-574E-B34D-351A16F7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3728</Words>
  <Characters>19656</Characters>
  <Application>Microsoft Macintosh Word</Application>
  <DocSecurity>0</DocSecurity>
  <Lines>340</Lines>
  <Paragraphs>90</Paragraphs>
  <ScaleCrop>false</ScaleCrop>
  <HeadingPairs>
    <vt:vector size="2" baseType="variant">
      <vt:variant>
        <vt:lpstr>Title</vt:lpstr>
      </vt:variant>
      <vt:variant>
        <vt:i4>1</vt:i4>
      </vt:variant>
    </vt:vector>
  </HeadingPairs>
  <TitlesOfParts>
    <vt:vector size="1" baseType="lpstr">
      <vt:lpstr>PlaceShapers response to NHF consultation on Funding Supported &amp; Sheltered Housing June 2016</vt:lpstr>
    </vt:vector>
  </TitlesOfParts>
  <Manager/>
  <Company>PlaceShapers</Company>
  <LinksUpToDate>false</LinksUpToDate>
  <CharactersWithSpaces>23370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PlaceShapers response to NHF consultation on Funding supported &amp; sheltered Housing June 2016</dc:title>
  <dc:subject/>
  <dc:creator>Lucy Ferman</dc:creator>
  <cp:keywords/>
  <dc:description/>
  <cp:lastModifiedBy>Lucy Ferman</cp:lastModifiedBy>
  <cp:revision>7</cp:revision>
  <cp:lastPrinted>2015-08-19T15:02:00Z</cp:lastPrinted>
  <dcterms:created xsi:type="dcterms:W3CDTF">2016-06-13T11:32:00Z</dcterms:created>
  <dcterms:modified xsi:type="dcterms:W3CDTF">2016-06-13T11:39:00Z</dcterms:modified>
  <cp:category/>
</cp:coreProperties>
</file>