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63" w:rsidRDefault="00817063" w:rsidP="0021381B">
      <w:pPr>
        <w:pStyle w:val="Title"/>
        <w:rPr>
          <w:noProof/>
          <w:sz w:val="24"/>
          <w:szCs w:val="24"/>
          <w:lang w:eastAsia="en-GB"/>
        </w:rPr>
      </w:pPr>
    </w:p>
    <w:p w:rsidR="00817063" w:rsidRDefault="00817063" w:rsidP="00817063">
      <w:pPr>
        <w:pStyle w:val="Title"/>
        <w:rPr>
          <w:sz w:val="24"/>
          <w:szCs w:val="24"/>
        </w:rPr>
      </w:pPr>
      <w:r>
        <w:rPr>
          <w:noProof/>
          <w:sz w:val="24"/>
          <w:szCs w:val="24"/>
          <w:lang w:eastAsia="en-GB"/>
        </w:rPr>
        <w:drawing>
          <wp:inline distT="0" distB="0" distL="0" distR="0">
            <wp:extent cx="1155194" cy="719329"/>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eastAsia="en-GB"/>
        </w:rPr>
        <w:drawing>
          <wp:inline distT="0" distB="0" distL="0" distR="0">
            <wp:extent cx="1386244" cy="70929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723" cy="727960"/>
                    </a:xfrm>
                    <a:prstGeom prst="rect">
                      <a:avLst/>
                    </a:prstGeom>
                  </pic:spPr>
                </pic:pic>
              </a:graphicData>
            </a:graphic>
          </wp:inline>
        </w:drawing>
      </w:r>
    </w:p>
    <w:p w:rsidR="00817063" w:rsidRDefault="00817063" w:rsidP="0021381B">
      <w:pPr>
        <w:pStyle w:val="Title"/>
        <w:rPr>
          <w:sz w:val="24"/>
          <w:szCs w:val="24"/>
        </w:rPr>
      </w:pPr>
    </w:p>
    <w:p w:rsidR="00817063" w:rsidRDefault="00E07E4A" w:rsidP="0021381B">
      <w:pPr>
        <w:pStyle w:val="Title"/>
        <w:rPr>
          <w:sz w:val="24"/>
          <w:szCs w:val="24"/>
        </w:rPr>
      </w:pPr>
      <w:r w:rsidRPr="00817063">
        <w:rPr>
          <w:sz w:val="24"/>
          <w:szCs w:val="24"/>
        </w:rPr>
        <w:t xml:space="preserve">The </w:t>
      </w:r>
      <w:r w:rsidR="0021381B" w:rsidRPr="00817063">
        <w:rPr>
          <w:sz w:val="24"/>
          <w:szCs w:val="24"/>
        </w:rPr>
        <w:t>Accessible Information Standard</w:t>
      </w:r>
      <w:r w:rsidRPr="00817063">
        <w:rPr>
          <w:sz w:val="24"/>
          <w:szCs w:val="24"/>
        </w:rPr>
        <w:t xml:space="preserve">: Briefing for Health </w:t>
      </w:r>
      <w:r w:rsidR="00817063">
        <w:rPr>
          <w:sz w:val="24"/>
          <w:szCs w:val="24"/>
        </w:rPr>
        <w:t>Overview and Scrutiny</w:t>
      </w:r>
    </w:p>
    <w:p w:rsidR="0021381B" w:rsidRPr="00817063" w:rsidRDefault="0021381B" w:rsidP="0021381B">
      <w:pPr>
        <w:pStyle w:val="Title"/>
        <w:rPr>
          <w:sz w:val="24"/>
          <w:szCs w:val="24"/>
        </w:rPr>
      </w:pPr>
      <w:r w:rsidRPr="00817063">
        <w:rPr>
          <w:sz w:val="24"/>
          <w:szCs w:val="24"/>
        </w:rPr>
        <w:t xml:space="preserve"> </w:t>
      </w:r>
    </w:p>
    <w:p w:rsidR="0021381B" w:rsidRPr="00817063" w:rsidRDefault="0021381B" w:rsidP="0021381B">
      <w:pPr>
        <w:pStyle w:val="Heading1"/>
        <w:rPr>
          <w:szCs w:val="24"/>
        </w:rPr>
      </w:pPr>
      <w:bookmarkStart w:id="0" w:name="_Toc423592686"/>
      <w:r w:rsidRPr="00817063">
        <w:rPr>
          <w:szCs w:val="24"/>
        </w:rPr>
        <w:t xml:space="preserve">Overview </w:t>
      </w:r>
      <w:bookmarkEnd w:id="0"/>
    </w:p>
    <w:p w:rsidR="009F5506" w:rsidRPr="00817063" w:rsidRDefault="009F5506" w:rsidP="009F5506">
      <w:pPr>
        <w:spacing w:after="120" w:line="240" w:lineRule="auto"/>
        <w:contextualSpacing/>
        <w:rPr>
          <w:rFonts w:eastAsia="Times New Roman" w:cs="Times New Roman"/>
          <w:bCs/>
          <w:szCs w:val="24"/>
        </w:rPr>
      </w:pPr>
      <w:r w:rsidRPr="00817063">
        <w:rPr>
          <w:rFonts w:eastAsia="Times New Roman" w:cs="Times New Roman"/>
          <w:bCs/>
          <w:szCs w:val="24"/>
        </w:rPr>
        <w:t xml:space="preserve">The </w:t>
      </w:r>
      <w:hyperlink r:id="rId9" w:history="1">
        <w:r w:rsidRPr="00817063">
          <w:rPr>
            <w:rStyle w:val="Hyperlink"/>
            <w:rFonts w:eastAsia="Times New Roman" w:cs="Times New Roman"/>
            <w:bCs/>
            <w:szCs w:val="24"/>
          </w:rPr>
          <w:t>Accessible Information Standard</w:t>
        </w:r>
      </w:hyperlink>
      <w:r w:rsidRPr="00817063">
        <w:rPr>
          <w:rFonts w:eastAsia="Times New Roman" w:cs="Times New Roman"/>
          <w:bCs/>
          <w:szCs w:val="24"/>
        </w:rPr>
        <w:t xml:space="preserve"> was published by NHS England</w:t>
      </w:r>
      <w:r w:rsidR="00817063" w:rsidRPr="00817063">
        <w:rPr>
          <w:rFonts w:eastAsia="Times New Roman" w:cs="Times New Roman"/>
          <w:bCs/>
          <w:szCs w:val="24"/>
        </w:rPr>
        <w:t xml:space="preserve"> </w:t>
      </w:r>
      <w:r w:rsidR="00817063" w:rsidRPr="00817063">
        <w:rPr>
          <w:rFonts w:eastAsia="Times New Roman" w:cs="Times New Roman"/>
          <w:bCs/>
          <w:szCs w:val="24"/>
        </w:rPr>
        <w:t>in July 2015</w:t>
      </w:r>
      <w:r w:rsidRPr="00817063">
        <w:rPr>
          <w:rFonts w:eastAsia="Times New Roman" w:cs="Times New Roman"/>
          <w:bCs/>
          <w:szCs w:val="24"/>
        </w:rPr>
        <w:t>, following approval as a new ‘information standard’ for the N</w:t>
      </w:r>
      <w:r w:rsidR="00817063">
        <w:rPr>
          <w:rFonts w:eastAsia="Times New Roman" w:cs="Times New Roman"/>
          <w:bCs/>
          <w:szCs w:val="24"/>
        </w:rPr>
        <w:t>HS and adult social care system.</w:t>
      </w:r>
    </w:p>
    <w:p w:rsidR="009F5506" w:rsidRPr="00817063" w:rsidRDefault="009F5506" w:rsidP="009F5506">
      <w:pPr>
        <w:spacing w:after="120" w:line="240" w:lineRule="auto"/>
        <w:contextualSpacing/>
        <w:rPr>
          <w:rFonts w:eastAsia="Times New Roman" w:cs="Times New Roman"/>
          <w:bCs/>
          <w:szCs w:val="24"/>
        </w:rPr>
      </w:pPr>
    </w:p>
    <w:p w:rsidR="009F5506" w:rsidRPr="00817063" w:rsidRDefault="009F5506" w:rsidP="009F5506">
      <w:pPr>
        <w:spacing w:after="120" w:line="240" w:lineRule="auto"/>
        <w:contextualSpacing/>
        <w:rPr>
          <w:rFonts w:eastAsia="Times New Roman" w:cs="Times New Roman"/>
          <w:bCs/>
          <w:szCs w:val="24"/>
        </w:rPr>
      </w:pPr>
      <w:r w:rsidRPr="00817063">
        <w:rPr>
          <w:rFonts w:eastAsia="Times New Roman" w:cs="Times New Roman"/>
          <w:bCs/>
          <w:szCs w:val="24"/>
        </w:rPr>
        <w:t xml:space="preserve">Officially called </w:t>
      </w:r>
      <w:hyperlink r:id="rId10" w:history="1">
        <w:r w:rsidRPr="00817063">
          <w:rPr>
            <w:rStyle w:val="Hyperlink"/>
            <w:rFonts w:eastAsia="Times New Roman" w:cs="Times New Roman"/>
            <w:bCs/>
            <w:szCs w:val="24"/>
          </w:rPr>
          <w:t>SCCI1605 Accessible Information</w:t>
        </w:r>
      </w:hyperlink>
      <w:r w:rsidRPr="00817063">
        <w:rPr>
          <w:rFonts w:eastAsia="Times New Roman" w:cs="Times New Roman"/>
          <w:bCs/>
          <w:szCs w:val="24"/>
        </w:rPr>
        <w:t>, the Accessible Information Standard (‘the Standard’) directs and defines a specific, consistent approach to identifying, recording, flagging, sharing and meeting individuals’ information and communication support needs, where those needs relate to a disability</w:t>
      </w:r>
      <w:r w:rsidR="00E07E4A" w:rsidRPr="00817063">
        <w:rPr>
          <w:rFonts w:eastAsia="Times New Roman" w:cs="Times New Roman"/>
          <w:bCs/>
          <w:szCs w:val="24"/>
        </w:rPr>
        <w:t>, impairment</w:t>
      </w:r>
      <w:r w:rsidRPr="00817063">
        <w:rPr>
          <w:rFonts w:eastAsia="Times New Roman" w:cs="Times New Roman"/>
          <w:bCs/>
          <w:szCs w:val="24"/>
        </w:rPr>
        <w:t xml:space="preserve"> or sensory loss. </w:t>
      </w:r>
    </w:p>
    <w:p w:rsidR="009F5506" w:rsidRPr="00817063" w:rsidRDefault="009F5506" w:rsidP="009F5506">
      <w:pPr>
        <w:spacing w:after="120" w:line="240" w:lineRule="auto"/>
        <w:contextualSpacing/>
        <w:rPr>
          <w:rFonts w:eastAsia="Times New Roman" w:cs="Times New Roman"/>
          <w:bCs/>
          <w:szCs w:val="24"/>
        </w:rPr>
      </w:pPr>
    </w:p>
    <w:p w:rsidR="0021381B" w:rsidRPr="00817063" w:rsidRDefault="009F5506" w:rsidP="0021381B">
      <w:pPr>
        <w:spacing w:after="120" w:line="240" w:lineRule="auto"/>
        <w:contextualSpacing/>
        <w:rPr>
          <w:rFonts w:eastAsia="Times New Roman" w:cs="Times New Roman"/>
          <w:bCs/>
          <w:szCs w:val="24"/>
        </w:rPr>
      </w:pPr>
      <w:r w:rsidRPr="00817063">
        <w:rPr>
          <w:rFonts w:eastAsia="Times New Roman" w:cs="Times New Roman"/>
          <w:bCs/>
          <w:szCs w:val="24"/>
        </w:rPr>
        <w:t>All providers of NHS care and/or publicly-funded adult social care must follow the Standard in full from 1</w:t>
      </w:r>
      <w:r w:rsidRPr="00817063">
        <w:rPr>
          <w:rFonts w:eastAsia="Times New Roman" w:cs="Times New Roman"/>
          <w:bCs/>
          <w:szCs w:val="24"/>
          <w:vertAlign w:val="superscript"/>
        </w:rPr>
        <w:t>st</w:t>
      </w:r>
      <w:r w:rsidRPr="00817063">
        <w:rPr>
          <w:rFonts w:eastAsia="Times New Roman" w:cs="Times New Roman"/>
          <w:bCs/>
          <w:szCs w:val="24"/>
        </w:rPr>
        <w:t xml:space="preserve"> August 2016 onwards (in line with </w:t>
      </w:r>
      <w:hyperlink r:id="rId11" w:history="1">
        <w:r w:rsidRPr="00817063">
          <w:rPr>
            <w:rStyle w:val="Hyperlink"/>
            <w:rFonts w:eastAsia="Times New Roman" w:cs="Times New Roman"/>
            <w:bCs/>
            <w:szCs w:val="24"/>
          </w:rPr>
          <w:t>section 250 of the Health and Social Care Act 2012</w:t>
        </w:r>
      </w:hyperlink>
      <w:r w:rsidRPr="00817063">
        <w:rPr>
          <w:rFonts w:eastAsia="Times New Roman" w:cs="Times New Roman"/>
          <w:bCs/>
          <w:szCs w:val="24"/>
        </w:rPr>
        <w:t xml:space="preserve">). </w:t>
      </w:r>
      <w:r w:rsidR="00A91FF8" w:rsidRPr="00817063">
        <w:rPr>
          <w:rFonts w:eastAsia="Times New Roman" w:cs="Times New Roman"/>
          <w:bCs/>
          <w:szCs w:val="24"/>
        </w:rPr>
        <w:t>C</w:t>
      </w:r>
      <w:r w:rsidR="0021381B" w:rsidRPr="00817063">
        <w:rPr>
          <w:rFonts w:eastAsia="Times New Roman" w:cs="Times New Roman"/>
          <w:bCs/>
          <w:szCs w:val="24"/>
        </w:rPr>
        <w:t xml:space="preserve">ommissioners </w:t>
      </w:r>
      <w:r w:rsidR="00A91FF8" w:rsidRPr="00817063">
        <w:rPr>
          <w:rFonts w:eastAsia="Times New Roman" w:cs="Times New Roman"/>
          <w:bCs/>
          <w:szCs w:val="24"/>
        </w:rPr>
        <w:t>(including C</w:t>
      </w:r>
      <w:r w:rsidR="00817063">
        <w:rPr>
          <w:rFonts w:eastAsia="Times New Roman" w:cs="Times New Roman"/>
          <w:bCs/>
          <w:szCs w:val="24"/>
        </w:rPr>
        <w:t xml:space="preserve">linical </w:t>
      </w:r>
      <w:r w:rsidR="00A91FF8" w:rsidRPr="00817063">
        <w:rPr>
          <w:rFonts w:eastAsia="Times New Roman" w:cs="Times New Roman"/>
          <w:bCs/>
          <w:szCs w:val="24"/>
        </w:rPr>
        <w:t>C</w:t>
      </w:r>
      <w:r w:rsidR="00817063">
        <w:rPr>
          <w:rFonts w:eastAsia="Times New Roman" w:cs="Times New Roman"/>
          <w:bCs/>
          <w:szCs w:val="24"/>
        </w:rPr>
        <w:t xml:space="preserve">ommissioning </w:t>
      </w:r>
      <w:r w:rsidR="00A91FF8" w:rsidRPr="00817063">
        <w:rPr>
          <w:rFonts w:eastAsia="Times New Roman" w:cs="Times New Roman"/>
          <w:bCs/>
          <w:szCs w:val="24"/>
        </w:rPr>
        <w:t>G</w:t>
      </w:r>
      <w:r w:rsidR="00817063">
        <w:rPr>
          <w:rFonts w:eastAsia="Times New Roman" w:cs="Times New Roman"/>
          <w:bCs/>
          <w:szCs w:val="24"/>
        </w:rPr>
        <w:t>roups</w:t>
      </w:r>
      <w:r w:rsidR="00A91FF8" w:rsidRPr="00817063">
        <w:rPr>
          <w:rFonts w:eastAsia="Times New Roman" w:cs="Times New Roman"/>
          <w:bCs/>
          <w:szCs w:val="24"/>
        </w:rPr>
        <w:t xml:space="preserve"> and local authorities) </w:t>
      </w:r>
      <w:r w:rsidR="0021381B" w:rsidRPr="00817063">
        <w:rPr>
          <w:rFonts w:eastAsia="Times New Roman" w:cs="Times New Roman"/>
          <w:bCs/>
          <w:szCs w:val="24"/>
        </w:rPr>
        <w:t>are also required to support implementation and compliance.</w:t>
      </w:r>
    </w:p>
    <w:p w:rsidR="009F5506" w:rsidRPr="00817063" w:rsidRDefault="009F5506" w:rsidP="009F5506">
      <w:pPr>
        <w:pStyle w:val="Heading1"/>
        <w:rPr>
          <w:szCs w:val="24"/>
        </w:rPr>
      </w:pPr>
      <w:r w:rsidRPr="00817063">
        <w:rPr>
          <w:szCs w:val="24"/>
        </w:rPr>
        <w:t xml:space="preserve">Scope </w:t>
      </w:r>
    </w:p>
    <w:p w:rsidR="009F5506" w:rsidRPr="00817063" w:rsidRDefault="009F5506" w:rsidP="009F5506">
      <w:pPr>
        <w:spacing w:after="120" w:line="240" w:lineRule="auto"/>
        <w:rPr>
          <w:rFonts w:eastAsia="Times New Roman" w:cs="Times New Roman"/>
          <w:bCs/>
          <w:szCs w:val="24"/>
        </w:rPr>
      </w:pPr>
      <w:r w:rsidRPr="00817063">
        <w:rPr>
          <w:rFonts w:eastAsia="Times New Roman" w:cs="Times New Roman"/>
          <w:bCs/>
          <w:szCs w:val="24"/>
        </w:rPr>
        <w:t xml:space="preserve">The </w:t>
      </w:r>
      <w:hyperlink r:id="rId12" w:history="1">
        <w:r w:rsidRPr="00817063">
          <w:rPr>
            <w:rStyle w:val="Hyperlink"/>
            <w:rFonts w:eastAsia="Times New Roman" w:cs="Times New Roman"/>
            <w:bCs/>
            <w:szCs w:val="24"/>
          </w:rPr>
          <w:t>Specification</w:t>
        </w:r>
      </w:hyperlink>
      <w:r w:rsidRPr="00817063">
        <w:rPr>
          <w:rFonts w:eastAsia="Times New Roman" w:cs="Times New Roman"/>
          <w:bCs/>
          <w:szCs w:val="24"/>
        </w:rPr>
        <w:t xml:space="preserve"> for the Standard sets out a series of requirements which organisations that provide NHS care and/or publicly-funded </w:t>
      </w:r>
      <w:r w:rsidR="00EF511B" w:rsidRPr="00817063">
        <w:rPr>
          <w:rFonts w:eastAsia="Times New Roman" w:cs="Times New Roman"/>
          <w:bCs/>
          <w:szCs w:val="24"/>
        </w:rPr>
        <w:t>adult social care must follow. </w:t>
      </w:r>
      <w:r w:rsidRPr="00817063">
        <w:rPr>
          <w:rFonts w:eastAsia="Times New Roman" w:cs="Times New Roman"/>
          <w:bCs/>
          <w:szCs w:val="24"/>
        </w:rPr>
        <w:t xml:space="preserve">These required actions can be summarised as five key steps, which all ‘applicable organisations’ must complete. They must: </w:t>
      </w:r>
    </w:p>
    <w:p w:rsidR="009F5506" w:rsidRPr="00817063" w:rsidRDefault="009F5506" w:rsidP="009F5506">
      <w:pPr>
        <w:numPr>
          <w:ilvl w:val="0"/>
          <w:numId w:val="8"/>
        </w:numPr>
        <w:spacing w:after="120" w:line="240" w:lineRule="auto"/>
        <w:rPr>
          <w:rFonts w:eastAsia="Times New Roman" w:cs="Times New Roman"/>
          <w:bCs/>
          <w:szCs w:val="24"/>
        </w:rPr>
      </w:pPr>
      <w:r w:rsidRPr="00817063">
        <w:rPr>
          <w:rFonts w:eastAsia="Times New Roman" w:cs="Times New Roman"/>
          <w:b/>
          <w:bCs/>
          <w:szCs w:val="24"/>
        </w:rPr>
        <w:t>Ask</w:t>
      </w:r>
      <w:r w:rsidRPr="00817063">
        <w:rPr>
          <w:rFonts w:eastAsia="Times New Roman" w:cs="Times New Roman"/>
          <w:bCs/>
          <w:szCs w:val="24"/>
        </w:rPr>
        <w:t xml:space="preserve"> people if they have any information or communication needs, and find out how to meet their needs. </w:t>
      </w:r>
    </w:p>
    <w:p w:rsidR="009F5506" w:rsidRPr="00817063" w:rsidRDefault="009F5506" w:rsidP="009F5506">
      <w:pPr>
        <w:numPr>
          <w:ilvl w:val="0"/>
          <w:numId w:val="8"/>
        </w:numPr>
        <w:spacing w:after="120" w:line="240" w:lineRule="auto"/>
        <w:rPr>
          <w:rFonts w:eastAsia="Times New Roman" w:cs="Times New Roman"/>
          <w:bCs/>
          <w:szCs w:val="24"/>
        </w:rPr>
      </w:pPr>
      <w:r w:rsidRPr="00817063">
        <w:rPr>
          <w:rFonts w:eastAsia="Times New Roman" w:cs="Times New Roman"/>
          <w:b/>
          <w:bCs/>
          <w:szCs w:val="24"/>
        </w:rPr>
        <w:t>Record</w:t>
      </w:r>
      <w:r w:rsidRPr="00817063">
        <w:rPr>
          <w:rFonts w:eastAsia="Times New Roman" w:cs="Times New Roman"/>
          <w:bCs/>
          <w:szCs w:val="24"/>
        </w:rPr>
        <w:t xml:space="preserve"> those needs clearly and in a set way. </w:t>
      </w:r>
    </w:p>
    <w:p w:rsidR="009F5506" w:rsidRPr="00817063" w:rsidRDefault="009F5506" w:rsidP="009F5506">
      <w:pPr>
        <w:numPr>
          <w:ilvl w:val="0"/>
          <w:numId w:val="8"/>
        </w:numPr>
        <w:spacing w:after="120" w:line="240" w:lineRule="auto"/>
        <w:rPr>
          <w:rFonts w:eastAsia="Times New Roman" w:cs="Times New Roman"/>
          <w:bCs/>
          <w:szCs w:val="24"/>
        </w:rPr>
      </w:pPr>
      <w:r w:rsidRPr="00817063">
        <w:rPr>
          <w:rFonts w:eastAsia="Times New Roman" w:cs="Times New Roman"/>
          <w:bCs/>
          <w:szCs w:val="24"/>
        </w:rPr>
        <w:t xml:space="preserve">Highlight or </w:t>
      </w:r>
      <w:r w:rsidRPr="00817063">
        <w:rPr>
          <w:rFonts w:eastAsia="Times New Roman" w:cs="Times New Roman"/>
          <w:b/>
          <w:bCs/>
          <w:szCs w:val="24"/>
        </w:rPr>
        <w:t>flag</w:t>
      </w:r>
      <w:r w:rsidRPr="00817063">
        <w:rPr>
          <w:rFonts w:eastAsia="Times New Roman" w:cs="Times New Roman"/>
          <w:bCs/>
          <w:szCs w:val="24"/>
        </w:rPr>
        <w:t xml:space="preserve"> the person’s file or notes so </w:t>
      </w:r>
      <w:proofErr w:type="gramStart"/>
      <w:r w:rsidRPr="00817063">
        <w:rPr>
          <w:rFonts w:eastAsia="Times New Roman" w:cs="Times New Roman"/>
          <w:bCs/>
          <w:szCs w:val="24"/>
        </w:rPr>
        <w:t>it is clear that they</w:t>
      </w:r>
      <w:proofErr w:type="gramEnd"/>
      <w:r w:rsidRPr="00817063">
        <w:rPr>
          <w:rFonts w:eastAsia="Times New Roman" w:cs="Times New Roman"/>
          <w:bCs/>
          <w:szCs w:val="24"/>
        </w:rPr>
        <w:t xml:space="preserve"> have information or communication needs and how to meet those needs. </w:t>
      </w:r>
    </w:p>
    <w:p w:rsidR="009F5506" w:rsidRPr="00817063" w:rsidRDefault="009F5506" w:rsidP="009F5506">
      <w:pPr>
        <w:numPr>
          <w:ilvl w:val="0"/>
          <w:numId w:val="8"/>
        </w:numPr>
        <w:spacing w:after="120" w:line="240" w:lineRule="auto"/>
        <w:rPr>
          <w:rFonts w:eastAsia="Times New Roman" w:cs="Times New Roman"/>
          <w:bCs/>
          <w:szCs w:val="24"/>
        </w:rPr>
      </w:pPr>
      <w:r w:rsidRPr="00817063">
        <w:rPr>
          <w:rFonts w:eastAsia="Times New Roman" w:cs="Times New Roman"/>
          <w:b/>
          <w:bCs/>
          <w:szCs w:val="24"/>
        </w:rPr>
        <w:t>Share</w:t>
      </w:r>
      <w:r w:rsidRPr="00817063">
        <w:rPr>
          <w:rFonts w:eastAsia="Times New Roman" w:cs="Times New Roman"/>
          <w:bCs/>
          <w:szCs w:val="24"/>
        </w:rPr>
        <w:t xml:space="preserve"> information about people’s information and communication needs with other providers of NHS and adult social care, when they have consent or permission to do so.</w:t>
      </w:r>
    </w:p>
    <w:p w:rsidR="009F5506" w:rsidRPr="00817063" w:rsidRDefault="009F5506" w:rsidP="0021381B">
      <w:pPr>
        <w:numPr>
          <w:ilvl w:val="0"/>
          <w:numId w:val="8"/>
        </w:numPr>
        <w:spacing w:after="120" w:line="240" w:lineRule="auto"/>
        <w:rPr>
          <w:rFonts w:eastAsia="Times New Roman" w:cs="Times New Roman"/>
          <w:bCs/>
          <w:szCs w:val="24"/>
        </w:rPr>
      </w:pPr>
      <w:r w:rsidRPr="00817063">
        <w:rPr>
          <w:rFonts w:eastAsia="Times New Roman" w:cs="Times New Roman"/>
          <w:bCs/>
          <w:szCs w:val="24"/>
        </w:rPr>
        <w:t xml:space="preserve">Take steps to ensure that people’s needs are </w:t>
      </w:r>
      <w:r w:rsidRPr="00817063">
        <w:rPr>
          <w:rFonts w:eastAsia="Times New Roman" w:cs="Times New Roman"/>
          <w:b/>
          <w:bCs/>
          <w:szCs w:val="24"/>
        </w:rPr>
        <w:t>met</w:t>
      </w:r>
      <w:r w:rsidRPr="00817063">
        <w:rPr>
          <w:rFonts w:eastAsia="Times New Roman" w:cs="Times New Roman"/>
          <w:bCs/>
          <w:szCs w:val="24"/>
        </w:rPr>
        <w:t>, including receiving information which they can access and understand, and communication support if they need it.</w:t>
      </w:r>
    </w:p>
    <w:p w:rsidR="00817063" w:rsidRDefault="00817063" w:rsidP="00EF511B">
      <w:pPr>
        <w:pStyle w:val="Heading1"/>
        <w:rPr>
          <w:szCs w:val="24"/>
        </w:rPr>
      </w:pPr>
    </w:p>
    <w:p w:rsidR="00817063" w:rsidRDefault="00817063" w:rsidP="00EF511B">
      <w:pPr>
        <w:pStyle w:val="Heading1"/>
        <w:rPr>
          <w:szCs w:val="24"/>
        </w:rPr>
      </w:pPr>
    </w:p>
    <w:p w:rsidR="00EF511B" w:rsidRPr="00817063" w:rsidRDefault="00EF511B" w:rsidP="00EF511B">
      <w:pPr>
        <w:pStyle w:val="Heading1"/>
        <w:rPr>
          <w:szCs w:val="24"/>
        </w:rPr>
      </w:pPr>
      <w:r w:rsidRPr="00817063">
        <w:rPr>
          <w:szCs w:val="24"/>
        </w:rPr>
        <w:lastRenderedPageBreak/>
        <w:t xml:space="preserve">Purpose </w:t>
      </w:r>
    </w:p>
    <w:p w:rsidR="00E07E4A" w:rsidRPr="00817063" w:rsidRDefault="00E07E4A" w:rsidP="00E07E4A">
      <w:pPr>
        <w:spacing w:after="120" w:line="240" w:lineRule="auto"/>
        <w:rPr>
          <w:rFonts w:eastAsia="Times New Roman" w:cs="Times New Roman"/>
          <w:bCs/>
          <w:szCs w:val="24"/>
        </w:rPr>
      </w:pPr>
      <w:r w:rsidRPr="00817063">
        <w:rPr>
          <w:rFonts w:eastAsia="Times New Roman" w:cs="Times New Roman"/>
          <w:bCs/>
          <w:szCs w:val="24"/>
        </w:rPr>
        <w:t>The aim of the Standard is to set a framework and a clear direction such that patients and service users (and where appropriate carers and parents) who have information or communication needs relating to a disability</w:t>
      </w:r>
      <w:r w:rsidR="00FC15CB" w:rsidRPr="00817063">
        <w:rPr>
          <w:rFonts w:eastAsia="Times New Roman" w:cs="Times New Roman"/>
          <w:bCs/>
          <w:szCs w:val="24"/>
        </w:rPr>
        <w:t>, impairment</w:t>
      </w:r>
      <w:r w:rsidRPr="00817063">
        <w:rPr>
          <w:rFonts w:eastAsia="Times New Roman" w:cs="Times New Roman"/>
          <w:bCs/>
          <w:szCs w:val="24"/>
        </w:rPr>
        <w:t xml:space="preserve"> or sensory loss receive:</w:t>
      </w:r>
    </w:p>
    <w:p w:rsidR="00E07E4A" w:rsidRPr="00817063" w:rsidRDefault="00E07E4A" w:rsidP="00E07E4A">
      <w:pPr>
        <w:numPr>
          <w:ilvl w:val="0"/>
          <w:numId w:val="4"/>
        </w:numPr>
        <w:spacing w:after="120" w:line="240" w:lineRule="auto"/>
        <w:rPr>
          <w:rFonts w:eastAsia="Times New Roman" w:cs="Times New Roman"/>
          <w:bCs/>
          <w:szCs w:val="24"/>
        </w:rPr>
      </w:pPr>
      <w:r w:rsidRPr="00817063">
        <w:rPr>
          <w:rFonts w:eastAsia="Times New Roman" w:cs="Times New Roman"/>
          <w:bCs/>
          <w:szCs w:val="24"/>
        </w:rPr>
        <w:t>‘Accessible information’ (‘information which is able to be read or received and understood by the individual or group for which it is intended’); and</w:t>
      </w:r>
    </w:p>
    <w:p w:rsidR="00E07E4A" w:rsidRPr="00817063" w:rsidRDefault="00E07E4A" w:rsidP="00E07E4A">
      <w:pPr>
        <w:numPr>
          <w:ilvl w:val="0"/>
          <w:numId w:val="4"/>
        </w:numPr>
        <w:spacing w:after="120" w:line="240" w:lineRule="auto"/>
        <w:rPr>
          <w:rFonts w:eastAsia="Times New Roman" w:cs="Times New Roman"/>
          <w:bCs/>
          <w:szCs w:val="24"/>
        </w:rPr>
      </w:pPr>
      <w:r w:rsidRPr="00817063">
        <w:rPr>
          <w:rFonts w:eastAsia="Times New Roman" w:cs="Times New Roman"/>
          <w:bCs/>
          <w:szCs w:val="24"/>
        </w:rPr>
        <w:t>‘Communication support’ (‘support which is needed to enable effective, accurate dialogue between a professional and a service user to take place’)</w:t>
      </w:r>
      <w:r w:rsidR="00817063">
        <w:rPr>
          <w:rFonts w:eastAsia="Times New Roman" w:cs="Times New Roman"/>
          <w:bCs/>
          <w:szCs w:val="24"/>
        </w:rPr>
        <w:t>;</w:t>
      </w:r>
    </w:p>
    <w:p w:rsidR="00FC15CB" w:rsidRPr="00817063" w:rsidRDefault="00E07E4A" w:rsidP="00EF511B">
      <w:pPr>
        <w:spacing w:after="120" w:line="240" w:lineRule="auto"/>
        <w:rPr>
          <w:rFonts w:eastAsia="Times New Roman" w:cs="Times New Roman"/>
          <w:bCs/>
          <w:szCs w:val="24"/>
        </w:rPr>
      </w:pPr>
      <w:proofErr w:type="gramStart"/>
      <w:r w:rsidRPr="00817063">
        <w:rPr>
          <w:rFonts w:eastAsia="Times New Roman" w:cs="Times New Roman"/>
          <w:bCs/>
          <w:szCs w:val="24"/>
        </w:rPr>
        <w:t>So</w:t>
      </w:r>
      <w:proofErr w:type="gramEnd"/>
      <w:r w:rsidRPr="00817063">
        <w:rPr>
          <w:rFonts w:eastAsia="Times New Roman" w:cs="Times New Roman"/>
          <w:bCs/>
          <w:szCs w:val="24"/>
        </w:rPr>
        <w:t xml:space="preserve"> that they can access services appropriately and independently, and make decisions about their health, wellbeing, care and treatment. </w:t>
      </w:r>
    </w:p>
    <w:p w:rsidR="00EF511B" w:rsidRPr="00817063" w:rsidRDefault="00EF511B" w:rsidP="00EF511B">
      <w:pPr>
        <w:spacing w:after="120" w:line="240" w:lineRule="auto"/>
        <w:rPr>
          <w:rFonts w:eastAsia="Times New Roman" w:cs="Times New Roman"/>
          <w:bCs/>
          <w:szCs w:val="24"/>
        </w:rPr>
      </w:pPr>
      <w:r w:rsidRPr="00817063">
        <w:rPr>
          <w:rFonts w:eastAsia="Times New Roman" w:cs="Times New Roman"/>
          <w:bCs/>
          <w:szCs w:val="24"/>
        </w:rPr>
        <w:t>Specifically, the Standard says that patients, service users, carers and parents with a disability</w:t>
      </w:r>
      <w:r w:rsidR="00FC15CB" w:rsidRPr="00817063">
        <w:rPr>
          <w:rFonts w:eastAsia="Times New Roman" w:cs="Times New Roman"/>
          <w:bCs/>
          <w:szCs w:val="24"/>
        </w:rPr>
        <w:t>, impairment</w:t>
      </w:r>
      <w:r w:rsidRPr="00817063">
        <w:rPr>
          <w:rFonts w:eastAsia="Times New Roman" w:cs="Times New Roman"/>
          <w:bCs/>
          <w:szCs w:val="24"/>
        </w:rPr>
        <w:t xml:space="preserve"> or sensory loss should:</w:t>
      </w:r>
    </w:p>
    <w:p w:rsidR="00EF511B" w:rsidRPr="00817063" w:rsidRDefault="00EF511B" w:rsidP="00EF511B">
      <w:pPr>
        <w:numPr>
          <w:ilvl w:val="0"/>
          <w:numId w:val="9"/>
        </w:numPr>
        <w:spacing w:after="120" w:line="240" w:lineRule="auto"/>
        <w:rPr>
          <w:rFonts w:eastAsia="Times New Roman" w:cs="Times New Roman"/>
          <w:bCs/>
          <w:szCs w:val="24"/>
        </w:rPr>
      </w:pPr>
      <w:proofErr w:type="gramStart"/>
      <w:r w:rsidRPr="00817063">
        <w:rPr>
          <w:rFonts w:eastAsia="Times New Roman" w:cs="Times New Roman"/>
          <w:bCs/>
          <w:szCs w:val="24"/>
        </w:rPr>
        <w:t>Be able to</w:t>
      </w:r>
      <w:proofErr w:type="gramEnd"/>
      <w:r w:rsidRPr="00817063">
        <w:rPr>
          <w:rFonts w:eastAsia="Times New Roman" w:cs="Times New Roman"/>
          <w:bCs/>
          <w:szCs w:val="24"/>
        </w:rPr>
        <w:t xml:space="preserve"> contact, and be contacted by, services in accessible ways, for example via email, text message or Text Relay.</w:t>
      </w:r>
    </w:p>
    <w:p w:rsidR="00EF511B" w:rsidRPr="00817063" w:rsidRDefault="00EF511B" w:rsidP="00EF511B">
      <w:pPr>
        <w:numPr>
          <w:ilvl w:val="0"/>
          <w:numId w:val="9"/>
        </w:numPr>
        <w:spacing w:after="120" w:line="240" w:lineRule="auto"/>
        <w:rPr>
          <w:rFonts w:eastAsia="Times New Roman" w:cs="Times New Roman"/>
          <w:bCs/>
          <w:szCs w:val="24"/>
        </w:rPr>
      </w:pPr>
      <w:r w:rsidRPr="00817063">
        <w:rPr>
          <w:rFonts w:eastAsia="Times New Roman" w:cs="Times New Roman"/>
          <w:bCs/>
          <w:szCs w:val="24"/>
        </w:rPr>
        <w:t>Receive information and correspondence in formats they can read and understand, for example in audio, braille, easy read or large print.</w:t>
      </w:r>
    </w:p>
    <w:p w:rsidR="00EF511B" w:rsidRPr="00817063" w:rsidRDefault="00EF511B" w:rsidP="00EF511B">
      <w:pPr>
        <w:numPr>
          <w:ilvl w:val="0"/>
          <w:numId w:val="9"/>
        </w:numPr>
        <w:spacing w:after="120" w:line="240" w:lineRule="auto"/>
        <w:rPr>
          <w:rFonts w:eastAsia="Times New Roman" w:cs="Times New Roman"/>
          <w:bCs/>
          <w:szCs w:val="24"/>
        </w:rPr>
      </w:pPr>
      <w:r w:rsidRPr="00817063">
        <w:rPr>
          <w:rFonts w:eastAsia="Times New Roman" w:cs="Times New Roman"/>
          <w:bCs/>
          <w:szCs w:val="24"/>
        </w:rPr>
        <w:t>Be supported by a communication professional at appointments if this is needed to support conversation, for example a British Sign Language interpreter.</w:t>
      </w:r>
    </w:p>
    <w:p w:rsidR="00EF511B" w:rsidRPr="00817063" w:rsidRDefault="00EF511B" w:rsidP="0021381B">
      <w:pPr>
        <w:numPr>
          <w:ilvl w:val="0"/>
          <w:numId w:val="9"/>
        </w:numPr>
        <w:spacing w:after="120" w:line="240" w:lineRule="auto"/>
        <w:rPr>
          <w:rFonts w:eastAsia="Times New Roman" w:cs="Times New Roman"/>
          <w:bCs/>
          <w:szCs w:val="24"/>
        </w:rPr>
      </w:pPr>
      <w:r w:rsidRPr="00817063">
        <w:rPr>
          <w:rFonts w:eastAsia="Times New Roman" w:cs="Times New Roman"/>
          <w:bCs/>
          <w:szCs w:val="24"/>
        </w:rPr>
        <w:t>Get support from health and care staff and organisations to communicate, for example to lip-read or use a hearing aid.</w:t>
      </w:r>
    </w:p>
    <w:p w:rsidR="00E07E4A" w:rsidRPr="00817063" w:rsidRDefault="00E07E4A" w:rsidP="0021381B">
      <w:pPr>
        <w:spacing w:after="120" w:line="240" w:lineRule="auto"/>
        <w:rPr>
          <w:rFonts w:eastAsia="Times New Roman" w:cs="Times New Roman"/>
          <w:bCs/>
          <w:szCs w:val="24"/>
        </w:rPr>
      </w:pPr>
      <w:r w:rsidRPr="00817063">
        <w:rPr>
          <w:rFonts w:eastAsia="Times New Roman" w:cs="Times New Roman"/>
          <w:bCs/>
          <w:szCs w:val="24"/>
        </w:rPr>
        <w:t xml:space="preserve">Successful implementation of the Standard aims to lead to improved outcomes and experiences, and the provision of safer and more personalised care and services to those individuals who come within the Standard’s scope. It should lead to improvements in patient satisfaction and experience, patient safety, outcomes (for example to due to earlier diagnosis and treatment) and patients’ ability to self-care and adhere to clinical and medical advice. </w:t>
      </w:r>
    </w:p>
    <w:p w:rsidR="0021381B" w:rsidRPr="00817063" w:rsidRDefault="0021381B" w:rsidP="0021381B">
      <w:pPr>
        <w:spacing w:after="120" w:line="240" w:lineRule="auto"/>
        <w:rPr>
          <w:rFonts w:eastAsia="Times New Roman" w:cs="Times New Roman"/>
          <w:bCs/>
          <w:szCs w:val="24"/>
        </w:rPr>
      </w:pPr>
      <w:r w:rsidRPr="00817063">
        <w:rPr>
          <w:rFonts w:eastAsia="Times New Roman" w:cs="Times New Roman"/>
          <w:bCs/>
          <w:szCs w:val="24"/>
        </w:rPr>
        <w:t xml:space="preserve">The Standard is expected to specifically support people who are blind, d/Deaf, deafblind and/or who have a learning disability, although it should support anyone with information or communication needs relating to a disability or sensory loss, for example people who have aphasia, autism or a mental health condition which affects their ability to communicate. </w:t>
      </w:r>
    </w:p>
    <w:p w:rsidR="00FC15CB" w:rsidRPr="00817063" w:rsidRDefault="00FC15CB" w:rsidP="00EF511B">
      <w:pPr>
        <w:spacing w:after="120" w:line="240" w:lineRule="auto"/>
        <w:rPr>
          <w:rFonts w:eastAsia="Times New Roman" w:cs="Times New Roman"/>
          <w:b/>
          <w:bCs/>
          <w:iCs/>
          <w:szCs w:val="24"/>
        </w:rPr>
      </w:pPr>
      <w:r w:rsidRPr="00817063">
        <w:rPr>
          <w:rFonts w:eastAsia="Times New Roman" w:cs="Times New Roman"/>
          <w:b/>
          <w:bCs/>
          <w:iCs/>
          <w:szCs w:val="24"/>
        </w:rPr>
        <w:t xml:space="preserve">Why should </w:t>
      </w:r>
      <w:r w:rsidR="007728DE">
        <w:rPr>
          <w:rFonts w:eastAsia="Times New Roman" w:cs="Times New Roman"/>
          <w:b/>
          <w:bCs/>
          <w:iCs/>
          <w:szCs w:val="24"/>
        </w:rPr>
        <w:t xml:space="preserve">health overview and scrutiny </w:t>
      </w:r>
      <w:r w:rsidRPr="00817063">
        <w:rPr>
          <w:rFonts w:eastAsia="Times New Roman" w:cs="Times New Roman"/>
          <w:b/>
          <w:bCs/>
          <w:iCs/>
          <w:szCs w:val="24"/>
        </w:rPr>
        <w:t>be interested in the Standard?</w:t>
      </w:r>
    </w:p>
    <w:p w:rsidR="00EF511B" w:rsidRPr="00817063" w:rsidRDefault="00FC15CB" w:rsidP="00FC15CB">
      <w:pPr>
        <w:pStyle w:val="Heading2"/>
        <w:rPr>
          <w:szCs w:val="24"/>
        </w:rPr>
      </w:pPr>
      <w:r w:rsidRPr="00817063">
        <w:rPr>
          <w:szCs w:val="24"/>
        </w:rPr>
        <w:t xml:space="preserve">Impact of compliance </w:t>
      </w:r>
    </w:p>
    <w:p w:rsidR="00EF511B" w:rsidRPr="00817063" w:rsidRDefault="00EF511B" w:rsidP="00EF511B">
      <w:pPr>
        <w:spacing w:after="120" w:line="240" w:lineRule="auto"/>
        <w:rPr>
          <w:rFonts w:eastAsia="Times New Roman" w:cs="Times New Roman"/>
          <w:bCs/>
          <w:szCs w:val="24"/>
        </w:rPr>
      </w:pPr>
      <w:r w:rsidRPr="00817063">
        <w:rPr>
          <w:rFonts w:eastAsia="Times New Roman" w:cs="Times New Roman"/>
          <w:bCs/>
          <w:szCs w:val="24"/>
        </w:rPr>
        <w:t>E</w:t>
      </w:r>
      <w:r w:rsidR="00FC15CB" w:rsidRPr="00817063">
        <w:rPr>
          <w:rFonts w:eastAsia="Times New Roman" w:cs="Times New Roman"/>
          <w:bCs/>
          <w:szCs w:val="24"/>
        </w:rPr>
        <w:t>ffective</w:t>
      </w:r>
      <w:r w:rsidRPr="00817063">
        <w:rPr>
          <w:rFonts w:eastAsia="Times New Roman" w:cs="Times New Roman"/>
          <w:bCs/>
          <w:szCs w:val="24"/>
        </w:rPr>
        <w:t xml:space="preserve"> compliance with the Standard is associated with significant benefits to patients and service users, and is in line with commitments to equitable, high quality, accessible and personalised care</w:t>
      </w:r>
      <w:r w:rsidR="00FC15CB" w:rsidRPr="00817063">
        <w:rPr>
          <w:rFonts w:eastAsia="Times New Roman" w:cs="Times New Roman"/>
          <w:bCs/>
          <w:szCs w:val="24"/>
        </w:rPr>
        <w:t>, as well as the reduction of health inequalities</w:t>
      </w:r>
      <w:r w:rsidRPr="00817063">
        <w:rPr>
          <w:rFonts w:eastAsia="Times New Roman" w:cs="Times New Roman"/>
          <w:bCs/>
          <w:szCs w:val="24"/>
        </w:rPr>
        <w:t xml:space="preserve">. </w:t>
      </w:r>
    </w:p>
    <w:p w:rsidR="00FC15CB" w:rsidRPr="00817063" w:rsidRDefault="00FC15CB" w:rsidP="00FC15CB">
      <w:pPr>
        <w:pStyle w:val="Heading2"/>
        <w:rPr>
          <w:szCs w:val="24"/>
        </w:rPr>
      </w:pPr>
      <w:r w:rsidRPr="00817063">
        <w:rPr>
          <w:szCs w:val="24"/>
        </w:rPr>
        <w:t>Risks of non-compliance</w:t>
      </w:r>
    </w:p>
    <w:p w:rsidR="007728DE" w:rsidRDefault="00FC15CB" w:rsidP="00EF511B">
      <w:pPr>
        <w:spacing w:after="120" w:line="240" w:lineRule="auto"/>
        <w:rPr>
          <w:rFonts w:eastAsia="Times New Roman" w:cs="Times New Roman"/>
          <w:bCs/>
          <w:szCs w:val="24"/>
        </w:rPr>
      </w:pPr>
      <w:r w:rsidRPr="00817063">
        <w:rPr>
          <w:rFonts w:eastAsia="Times New Roman" w:cs="Times New Roman"/>
          <w:bCs/>
          <w:szCs w:val="24"/>
        </w:rPr>
        <w:t xml:space="preserve">Organisations that do not follow the Standard are at risk of failing to effectively provide high-quality healthcare to individuals with information and/or communication needs, and potentially denying them their rights to confidentiality and independence when accessing healthcare. </w:t>
      </w:r>
    </w:p>
    <w:p w:rsidR="00EF511B" w:rsidRPr="00817063" w:rsidRDefault="00FC15CB" w:rsidP="00EF511B">
      <w:pPr>
        <w:spacing w:after="120" w:line="240" w:lineRule="auto"/>
        <w:rPr>
          <w:rFonts w:eastAsia="Times New Roman" w:cs="Times New Roman"/>
          <w:bCs/>
          <w:szCs w:val="24"/>
        </w:rPr>
      </w:pPr>
      <w:r w:rsidRPr="00817063">
        <w:rPr>
          <w:rFonts w:eastAsia="Times New Roman" w:cs="Times New Roman"/>
          <w:bCs/>
          <w:szCs w:val="24"/>
        </w:rPr>
        <w:lastRenderedPageBreak/>
        <w:t xml:space="preserve">They also </w:t>
      </w:r>
      <w:r w:rsidR="00EF511B" w:rsidRPr="00817063">
        <w:rPr>
          <w:rFonts w:eastAsia="Times New Roman" w:cs="Times New Roman"/>
          <w:bCs/>
          <w:szCs w:val="24"/>
        </w:rPr>
        <w:t>leave themselves open to legal challenge – compliance is a specific legal duty (</w:t>
      </w:r>
      <w:hyperlink r:id="rId13" w:history="1">
        <w:r w:rsidR="00EF511B" w:rsidRPr="00817063">
          <w:rPr>
            <w:rStyle w:val="Hyperlink"/>
            <w:rFonts w:eastAsia="Times New Roman" w:cs="Times New Roman"/>
            <w:bCs/>
            <w:szCs w:val="24"/>
          </w:rPr>
          <w:t>section 250 Health and Social Care Act 2012</w:t>
        </w:r>
      </w:hyperlink>
      <w:r w:rsidR="00EF511B" w:rsidRPr="00817063">
        <w:rPr>
          <w:rFonts w:eastAsia="Times New Roman" w:cs="Times New Roman"/>
          <w:bCs/>
          <w:szCs w:val="24"/>
        </w:rPr>
        <w:t xml:space="preserve">), and is also in line with the </w:t>
      </w:r>
      <w:hyperlink r:id="rId14" w:history="1">
        <w:r w:rsidR="00EF511B" w:rsidRPr="00817063">
          <w:rPr>
            <w:rStyle w:val="Hyperlink"/>
            <w:rFonts w:eastAsia="Times New Roman" w:cs="Times New Roman"/>
            <w:bCs/>
            <w:szCs w:val="24"/>
          </w:rPr>
          <w:t>Equality Act 2010</w:t>
        </w:r>
      </w:hyperlink>
      <w:r w:rsidR="00EF511B" w:rsidRPr="00817063">
        <w:rPr>
          <w:rFonts w:eastAsia="Times New Roman" w:cs="Times New Roman"/>
          <w:bCs/>
          <w:szCs w:val="24"/>
        </w:rPr>
        <w:t xml:space="preserve"> (including service providers’ </w:t>
      </w:r>
      <w:hyperlink r:id="rId15" w:history="1">
        <w:r w:rsidR="00EF511B" w:rsidRPr="00817063">
          <w:rPr>
            <w:rStyle w:val="Hyperlink"/>
            <w:rFonts w:eastAsia="Times New Roman" w:cs="Times New Roman"/>
            <w:bCs/>
            <w:szCs w:val="24"/>
          </w:rPr>
          <w:t>‘reasonable adjustment’ duties</w:t>
        </w:r>
      </w:hyperlink>
      <w:r w:rsidR="00EF511B" w:rsidRPr="00817063">
        <w:rPr>
          <w:rFonts w:eastAsia="Times New Roman" w:cs="Times New Roman"/>
          <w:bCs/>
          <w:szCs w:val="24"/>
        </w:rPr>
        <w:t xml:space="preserve">), the </w:t>
      </w:r>
      <w:hyperlink r:id="rId16" w:history="1">
        <w:r w:rsidR="00EF511B" w:rsidRPr="00817063">
          <w:rPr>
            <w:rStyle w:val="Hyperlink"/>
            <w:rFonts w:eastAsia="Times New Roman" w:cs="Times New Roman"/>
            <w:bCs/>
            <w:szCs w:val="24"/>
          </w:rPr>
          <w:t>NHS Constitution</w:t>
        </w:r>
      </w:hyperlink>
      <w:r w:rsidR="00EF511B" w:rsidRPr="00817063">
        <w:rPr>
          <w:rFonts w:eastAsia="Times New Roman" w:cs="Times New Roman"/>
          <w:bCs/>
          <w:szCs w:val="24"/>
        </w:rPr>
        <w:t xml:space="preserve"> and the </w:t>
      </w:r>
      <w:hyperlink r:id="rId17" w:history="1">
        <w:r w:rsidR="00EF511B" w:rsidRPr="00817063">
          <w:rPr>
            <w:rStyle w:val="Hyperlink"/>
            <w:rFonts w:eastAsia="Times New Roman" w:cs="Times New Roman"/>
            <w:bCs/>
            <w:szCs w:val="24"/>
          </w:rPr>
          <w:t>Mental Capacity Act 2005</w:t>
        </w:r>
      </w:hyperlink>
      <w:r w:rsidR="00EF511B" w:rsidRPr="00817063">
        <w:rPr>
          <w:rFonts w:eastAsia="Times New Roman" w:cs="Times New Roman"/>
          <w:bCs/>
          <w:szCs w:val="24"/>
        </w:rPr>
        <w:t xml:space="preserve"> – as well as to complaints, investigation and reputational damage. </w:t>
      </w:r>
    </w:p>
    <w:p w:rsidR="00FC15CB" w:rsidRPr="00817063" w:rsidRDefault="00FC15CB" w:rsidP="00FC15CB">
      <w:pPr>
        <w:pStyle w:val="Heading2"/>
        <w:rPr>
          <w:szCs w:val="24"/>
        </w:rPr>
      </w:pPr>
      <w:r w:rsidRPr="00817063">
        <w:rPr>
          <w:szCs w:val="24"/>
        </w:rPr>
        <w:t>Levers for compliance</w:t>
      </w:r>
    </w:p>
    <w:p w:rsidR="00FC15CB" w:rsidRPr="00817063" w:rsidRDefault="00EF511B" w:rsidP="00EF511B">
      <w:pPr>
        <w:spacing w:after="120" w:line="240" w:lineRule="auto"/>
        <w:rPr>
          <w:rFonts w:eastAsia="Times New Roman" w:cs="Times New Roman"/>
          <w:bCs/>
          <w:szCs w:val="24"/>
        </w:rPr>
      </w:pPr>
      <w:r w:rsidRPr="00817063">
        <w:rPr>
          <w:rFonts w:eastAsia="Times New Roman" w:cs="Times New Roman"/>
          <w:bCs/>
          <w:szCs w:val="24"/>
        </w:rPr>
        <w:t xml:space="preserve">Compliance with the Accessible Information Standard is also a specific requirement of the </w:t>
      </w:r>
      <w:hyperlink r:id="rId18" w:history="1">
        <w:r w:rsidRPr="00817063">
          <w:rPr>
            <w:rStyle w:val="Hyperlink"/>
            <w:rFonts w:eastAsia="Times New Roman" w:cs="Times New Roman"/>
            <w:bCs/>
            <w:szCs w:val="24"/>
          </w:rPr>
          <w:t>NHS Standard Contract 2016/17</w:t>
        </w:r>
      </w:hyperlink>
      <w:r w:rsidRPr="00817063">
        <w:rPr>
          <w:rFonts w:eastAsia="Times New Roman" w:cs="Times New Roman"/>
          <w:bCs/>
          <w:szCs w:val="24"/>
        </w:rPr>
        <w:t xml:space="preserve"> and commissioners are obliged to seek assurance from providers of their compliance. </w:t>
      </w:r>
    </w:p>
    <w:p w:rsidR="00EF511B" w:rsidRPr="00817063" w:rsidRDefault="00EF511B" w:rsidP="00EF511B">
      <w:pPr>
        <w:spacing w:after="120" w:line="240" w:lineRule="auto"/>
        <w:rPr>
          <w:rFonts w:eastAsia="Times New Roman" w:cs="Times New Roman"/>
          <w:bCs/>
          <w:szCs w:val="24"/>
        </w:rPr>
      </w:pPr>
      <w:r w:rsidRPr="00817063">
        <w:rPr>
          <w:rFonts w:eastAsia="Times New Roman" w:cs="Times New Roman"/>
          <w:bCs/>
          <w:szCs w:val="24"/>
        </w:rPr>
        <w:t>In addition,</w:t>
      </w:r>
      <w:r w:rsidRPr="00817063">
        <w:rPr>
          <w:szCs w:val="24"/>
        </w:rPr>
        <w:t xml:space="preserve"> </w:t>
      </w:r>
      <w:r w:rsidRPr="00817063">
        <w:rPr>
          <w:rFonts w:eastAsia="Times New Roman" w:cs="Times New Roman"/>
          <w:bCs/>
          <w:szCs w:val="24"/>
        </w:rPr>
        <w:t>the Care Quality Commission (CQC) have stated that, for health services, “as part of our inspection work, CQC will look at evidence of how services implement the Accessible Information Standard when we make judgements about whether services are responsive to people’s needs,” and, for adult social care services, “as part of our inspection work, CQC will look at evidence of how services implement the Accessible Information Standard when we make judgements about whether services are responsive to people’s needs and whether they are well led.”</w:t>
      </w:r>
    </w:p>
    <w:p w:rsidR="00EF511B" w:rsidRPr="00817063" w:rsidRDefault="00EF511B" w:rsidP="00FC15CB">
      <w:pPr>
        <w:pStyle w:val="Heading1"/>
        <w:rPr>
          <w:szCs w:val="24"/>
        </w:rPr>
      </w:pPr>
      <w:r w:rsidRPr="00817063">
        <w:rPr>
          <w:szCs w:val="24"/>
        </w:rPr>
        <w:t xml:space="preserve">How could </w:t>
      </w:r>
      <w:r w:rsidR="007728DE">
        <w:rPr>
          <w:szCs w:val="24"/>
        </w:rPr>
        <w:t xml:space="preserve">health overview and scrutiny </w:t>
      </w:r>
      <w:r w:rsidRPr="00817063">
        <w:rPr>
          <w:szCs w:val="24"/>
        </w:rPr>
        <w:t xml:space="preserve">support the Standard? </w:t>
      </w:r>
    </w:p>
    <w:p w:rsidR="00FC15CB" w:rsidRPr="00817063" w:rsidRDefault="00EF511B" w:rsidP="0021381B">
      <w:pPr>
        <w:spacing w:after="120" w:line="240" w:lineRule="auto"/>
        <w:rPr>
          <w:rFonts w:eastAsia="Times New Roman" w:cs="Times New Roman"/>
          <w:bCs/>
          <w:szCs w:val="24"/>
        </w:rPr>
      </w:pPr>
      <w:r w:rsidRPr="00817063">
        <w:rPr>
          <w:rFonts w:eastAsia="Times New Roman" w:cs="Times New Roman"/>
          <w:bCs/>
          <w:szCs w:val="24"/>
        </w:rPr>
        <w:t xml:space="preserve">As the Standard applies across the NHS and adult social care system, there is an opportunity for ‘locality’ or ‘whole systems’ approaches, with collaboration and partnership </w:t>
      </w:r>
      <w:r w:rsidR="00FC15CB" w:rsidRPr="00817063">
        <w:rPr>
          <w:rFonts w:eastAsia="Times New Roman" w:cs="Times New Roman"/>
          <w:bCs/>
          <w:szCs w:val="24"/>
        </w:rPr>
        <w:t xml:space="preserve">working between organisations </w:t>
      </w:r>
      <w:r w:rsidRPr="00817063">
        <w:rPr>
          <w:rFonts w:eastAsia="Times New Roman" w:cs="Times New Roman"/>
          <w:bCs/>
          <w:szCs w:val="24"/>
        </w:rPr>
        <w:t xml:space="preserve">actively encouraged. </w:t>
      </w:r>
    </w:p>
    <w:p w:rsidR="00EF511B" w:rsidRPr="00817063" w:rsidRDefault="00EF511B" w:rsidP="0021381B">
      <w:pPr>
        <w:spacing w:after="120" w:line="240" w:lineRule="auto"/>
        <w:rPr>
          <w:rFonts w:eastAsia="Times New Roman" w:cs="Times New Roman"/>
          <w:bCs/>
          <w:szCs w:val="24"/>
        </w:rPr>
      </w:pPr>
      <w:r w:rsidRPr="00817063">
        <w:rPr>
          <w:rFonts w:eastAsia="Times New Roman" w:cs="Times New Roman"/>
          <w:bCs/>
          <w:szCs w:val="24"/>
        </w:rPr>
        <w:t>H</w:t>
      </w:r>
      <w:r w:rsidR="007728DE">
        <w:rPr>
          <w:rFonts w:eastAsia="Times New Roman" w:cs="Times New Roman"/>
          <w:bCs/>
          <w:szCs w:val="24"/>
        </w:rPr>
        <w:t xml:space="preserve">ealth overview and scrutiny </w:t>
      </w:r>
      <w:r w:rsidRPr="00817063">
        <w:rPr>
          <w:rFonts w:eastAsia="Times New Roman" w:cs="Times New Roman"/>
          <w:bCs/>
          <w:szCs w:val="24"/>
        </w:rPr>
        <w:t xml:space="preserve">may wish to consider local organisations’ compliance with the Standard as part of ongoing work </w:t>
      </w:r>
      <w:r w:rsidR="00233254" w:rsidRPr="00817063">
        <w:rPr>
          <w:rFonts w:eastAsia="Times New Roman" w:cs="Times New Roman"/>
          <w:bCs/>
          <w:szCs w:val="24"/>
        </w:rPr>
        <w:t>regarding</w:t>
      </w:r>
      <w:r w:rsidRPr="00817063">
        <w:rPr>
          <w:rFonts w:eastAsia="Times New Roman" w:cs="Times New Roman"/>
          <w:bCs/>
          <w:szCs w:val="24"/>
        </w:rPr>
        <w:t xml:space="preserve"> patient safety, patient-centred care, and reducing health inequalities</w:t>
      </w:r>
      <w:r w:rsidR="00233254" w:rsidRPr="00817063">
        <w:rPr>
          <w:rFonts w:eastAsia="Times New Roman" w:cs="Times New Roman"/>
          <w:bCs/>
          <w:szCs w:val="24"/>
        </w:rPr>
        <w:t xml:space="preserve"> (especially for disabled people)</w:t>
      </w:r>
      <w:r w:rsidRPr="00817063">
        <w:rPr>
          <w:rFonts w:eastAsia="Times New Roman" w:cs="Times New Roman"/>
          <w:bCs/>
          <w:szCs w:val="24"/>
        </w:rPr>
        <w:t xml:space="preserve">. </w:t>
      </w:r>
      <w:r w:rsidR="00FC15CB" w:rsidRPr="00817063">
        <w:rPr>
          <w:rFonts w:eastAsia="Times New Roman" w:cs="Times New Roman"/>
          <w:bCs/>
          <w:szCs w:val="24"/>
        </w:rPr>
        <w:t xml:space="preserve">The Standard is also relevant to initiatives around health and care records, including shared records, workforce development, and facilities/estates (for example the availability of hearing loop systems). It has specific cross-over with activities to promote the independence of people with a learning disability. </w:t>
      </w:r>
    </w:p>
    <w:p w:rsidR="00EF511B" w:rsidRPr="00817063" w:rsidRDefault="00EF511B" w:rsidP="0021381B">
      <w:pPr>
        <w:spacing w:after="120" w:line="240" w:lineRule="auto"/>
        <w:rPr>
          <w:rFonts w:eastAsia="Times New Roman" w:cs="Times New Roman"/>
          <w:bCs/>
          <w:szCs w:val="24"/>
        </w:rPr>
      </w:pPr>
      <w:r w:rsidRPr="00817063">
        <w:rPr>
          <w:rFonts w:eastAsia="Times New Roman" w:cs="Times New Roman"/>
          <w:bCs/>
          <w:szCs w:val="24"/>
        </w:rPr>
        <w:t xml:space="preserve">Through the process of developing the Standard, and during the implementation phase, there has been significant interest from many local Healthwatch organisations, patient groups and voluntary and community sector organisations. </w:t>
      </w:r>
      <w:proofErr w:type="gramStart"/>
      <w:r w:rsidR="00233254" w:rsidRPr="00817063">
        <w:rPr>
          <w:rFonts w:eastAsia="Times New Roman" w:cs="Times New Roman"/>
          <w:bCs/>
          <w:szCs w:val="24"/>
        </w:rPr>
        <w:t>In</w:t>
      </w:r>
      <w:r w:rsidR="007728DE">
        <w:rPr>
          <w:rFonts w:eastAsia="Times New Roman" w:cs="Times New Roman"/>
          <w:bCs/>
          <w:szCs w:val="24"/>
        </w:rPr>
        <w:t xml:space="preserve"> </w:t>
      </w:r>
      <w:r w:rsidR="00233254" w:rsidRPr="00817063">
        <w:rPr>
          <w:rFonts w:eastAsia="Times New Roman" w:cs="Times New Roman"/>
          <w:bCs/>
          <w:szCs w:val="24"/>
        </w:rPr>
        <w:t>light of</w:t>
      </w:r>
      <w:proofErr w:type="gramEnd"/>
      <w:r w:rsidR="00233254" w:rsidRPr="00817063">
        <w:rPr>
          <w:rFonts w:eastAsia="Times New Roman" w:cs="Times New Roman"/>
          <w:bCs/>
          <w:szCs w:val="24"/>
        </w:rPr>
        <w:t xml:space="preserve"> this, </w:t>
      </w:r>
      <w:r w:rsidR="007728DE">
        <w:rPr>
          <w:rFonts w:eastAsia="Times New Roman" w:cs="Times New Roman"/>
          <w:bCs/>
          <w:szCs w:val="24"/>
        </w:rPr>
        <w:t xml:space="preserve">health overview and scrutiny </w:t>
      </w:r>
      <w:r w:rsidR="00D95DD1" w:rsidRPr="00817063">
        <w:rPr>
          <w:rFonts w:eastAsia="Times New Roman" w:cs="Times New Roman"/>
          <w:bCs/>
          <w:szCs w:val="24"/>
        </w:rPr>
        <w:t xml:space="preserve">may receive evidence or reports from LHW (and others) regarding organisations’ compliance with the Standard and/or the experience and health outcomes of disabled people in their area. </w:t>
      </w:r>
    </w:p>
    <w:p w:rsidR="0021381B" w:rsidRPr="00817063" w:rsidRDefault="00233254" w:rsidP="0021381B">
      <w:pPr>
        <w:spacing w:after="120" w:line="240" w:lineRule="auto"/>
        <w:rPr>
          <w:rFonts w:eastAsia="Times New Roman" w:cs="Times New Roman"/>
          <w:bCs/>
          <w:szCs w:val="24"/>
        </w:rPr>
      </w:pPr>
      <w:r w:rsidRPr="00817063">
        <w:rPr>
          <w:rFonts w:eastAsia="Times New Roman" w:cs="Times New Roman"/>
          <w:bCs/>
          <w:szCs w:val="24"/>
        </w:rPr>
        <w:t xml:space="preserve">In addition, during </w:t>
      </w:r>
      <w:r w:rsidR="0021381B" w:rsidRPr="00817063">
        <w:rPr>
          <w:rFonts w:eastAsia="Times New Roman" w:cs="Times New Roman"/>
          <w:bCs/>
          <w:szCs w:val="24"/>
        </w:rPr>
        <w:t xml:space="preserve">January to March 2017, NHS England will lead a post-implementation review of </w:t>
      </w:r>
      <w:r w:rsidRPr="00817063">
        <w:rPr>
          <w:rFonts w:eastAsia="Times New Roman" w:cs="Times New Roman"/>
          <w:bCs/>
          <w:szCs w:val="24"/>
        </w:rPr>
        <w:t xml:space="preserve">the Standard, and contributions from </w:t>
      </w:r>
      <w:r w:rsidR="007728DE">
        <w:rPr>
          <w:rFonts w:eastAsia="Times New Roman" w:cs="Times New Roman"/>
          <w:bCs/>
          <w:szCs w:val="24"/>
        </w:rPr>
        <w:t xml:space="preserve">health overview and scrutiny </w:t>
      </w:r>
      <w:r w:rsidRPr="00817063">
        <w:rPr>
          <w:rFonts w:eastAsia="Times New Roman" w:cs="Times New Roman"/>
          <w:bCs/>
          <w:szCs w:val="24"/>
        </w:rPr>
        <w:t>are actively encouraged.</w:t>
      </w:r>
      <w:r w:rsidR="0021381B" w:rsidRPr="00817063">
        <w:rPr>
          <w:rFonts w:eastAsia="Times New Roman" w:cs="Times New Roman"/>
          <w:bCs/>
          <w:szCs w:val="24"/>
        </w:rPr>
        <w:t xml:space="preserve"> The review will look at: </w:t>
      </w:r>
    </w:p>
    <w:p w:rsidR="0021381B" w:rsidRPr="00817063" w:rsidRDefault="0021381B" w:rsidP="0021381B">
      <w:pPr>
        <w:pStyle w:val="ListParagraph"/>
        <w:numPr>
          <w:ilvl w:val="0"/>
          <w:numId w:val="7"/>
        </w:numPr>
        <w:spacing w:after="120" w:line="240" w:lineRule="auto"/>
        <w:rPr>
          <w:rFonts w:eastAsia="Times New Roman" w:cs="Times New Roman"/>
          <w:bCs/>
          <w:szCs w:val="24"/>
        </w:rPr>
      </w:pPr>
      <w:r w:rsidRPr="00817063">
        <w:rPr>
          <w:rFonts w:eastAsia="Times New Roman" w:cs="Times New Roman"/>
          <w:bCs/>
          <w:szCs w:val="24"/>
        </w:rPr>
        <w:t>How organisations have implemented the Standard;</w:t>
      </w:r>
    </w:p>
    <w:p w:rsidR="0021381B" w:rsidRPr="00817063" w:rsidRDefault="0021381B" w:rsidP="0021381B">
      <w:pPr>
        <w:pStyle w:val="ListParagraph"/>
        <w:numPr>
          <w:ilvl w:val="0"/>
          <w:numId w:val="7"/>
        </w:numPr>
        <w:spacing w:after="120" w:line="240" w:lineRule="auto"/>
        <w:rPr>
          <w:rFonts w:eastAsia="Times New Roman" w:cs="Times New Roman"/>
          <w:bCs/>
          <w:szCs w:val="24"/>
        </w:rPr>
      </w:pPr>
      <w:r w:rsidRPr="00817063">
        <w:rPr>
          <w:rFonts w:eastAsia="Times New Roman" w:cs="Times New Roman"/>
          <w:bCs/>
          <w:szCs w:val="24"/>
        </w:rPr>
        <w:t>The impact of the Standard, including organisations’ and service users’ experiences;</w:t>
      </w:r>
    </w:p>
    <w:p w:rsidR="0021381B" w:rsidRPr="00817063" w:rsidRDefault="0021381B" w:rsidP="0021381B">
      <w:pPr>
        <w:pStyle w:val="ListParagraph"/>
        <w:numPr>
          <w:ilvl w:val="0"/>
          <w:numId w:val="7"/>
        </w:numPr>
        <w:spacing w:after="120" w:line="240" w:lineRule="auto"/>
        <w:rPr>
          <w:rFonts w:eastAsia="Times New Roman" w:cs="Times New Roman"/>
          <w:bCs/>
          <w:szCs w:val="24"/>
        </w:rPr>
      </w:pPr>
      <w:r w:rsidRPr="00817063">
        <w:rPr>
          <w:rFonts w:eastAsia="Times New Roman" w:cs="Times New Roman"/>
          <w:bCs/>
          <w:szCs w:val="24"/>
        </w:rPr>
        <w:t xml:space="preserve">Any aspects of the Standard which need updating or clarifying. </w:t>
      </w:r>
    </w:p>
    <w:p w:rsidR="007728DE" w:rsidRDefault="0021381B" w:rsidP="0021381B">
      <w:pPr>
        <w:spacing w:after="120" w:line="240" w:lineRule="auto"/>
        <w:rPr>
          <w:rFonts w:eastAsia="Times New Roman" w:cs="Times New Roman"/>
          <w:bCs/>
          <w:szCs w:val="24"/>
        </w:rPr>
      </w:pPr>
      <w:r w:rsidRPr="00817063">
        <w:rPr>
          <w:rFonts w:eastAsia="Times New Roman" w:cs="Times New Roman"/>
          <w:bCs/>
          <w:szCs w:val="24"/>
        </w:rPr>
        <w:t xml:space="preserve">As part of the review, individuals and organisations will be able to feedback on their experiences and make suggestions. </w:t>
      </w:r>
      <w:r w:rsidR="00233254" w:rsidRPr="00817063">
        <w:rPr>
          <w:rFonts w:eastAsia="Times New Roman" w:cs="Times New Roman"/>
          <w:bCs/>
          <w:szCs w:val="24"/>
        </w:rPr>
        <w:t xml:space="preserve">There will be three online surveys, aimed at different groups, with the patient/service user survey also available in a range of alternative formats. </w:t>
      </w:r>
      <w:r w:rsidRPr="00817063">
        <w:rPr>
          <w:rFonts w:eastAsia="Times New Roman" w:cs="Times New Roman"/>
          <w:bCs/>
          <w:szCs w:val="24"/>
        </w:rPr>
        <w:t>Following the review, NHS England will publish a report</w:t>
      </w:r>
      <w:r w:rsidR="00233254" w:rsidRPr="00817063">
        <w:rPr>
          <w:rFonts w:eastAsia="Times New Roman" w:cs="Times New Roman"/>
          <w:bCs/>
          <w:szCs w:val="24"/>
        </w:rPr>
        <w:t>, and may re-issue revised versions of the Specification and/or Implementation Guidance for the Standard (however, there will be no wholescale changes to the scope)</w:t>
      </w:r>
      <w:r w:rsidRPr="00817063">
        <w:rPr>
          <w:rFonts w:eastAsia="Times New Roman" w:cs="Times New Roman"/>
          <w:bCs/>
          <w:szCs w:val="24"/>
        </w:rPr>
        <w:t>.</w:t>
      </w:r>
    </w:p>
    <w:p w:rsidR="0021381B" w:rsidRPr="00817063" w:rsidRDefault="0021381B" w:rsidP="0021381B">
      <w:pPr>
        <w:spacing w:after="120" w:line="240" w:lineRule="auto"/>
        <w:rPr>
          <w:rFonts w:eastAsia="Times New Roman" w:cs="Times New Roman"/>
          <w:bCs/>
          <w:szCs w:val="24"/>
        </w:rPr>
      </w:pPr>
      <w:r w:rsidRPr="00817063">
        <w:rPr>
          <w:rFonts w:eastAsia="Times New Roman" w:cs="Times New Roman"/>
          <w:bCs/>
          <w:szCs w:val="24"/>
        </w:rPr>
        <w:lastRenderedPageBreak/>
        <w:t xml:space="preserve">There will be further communication about the review, including how to get involved, in </w:t>
      </w:r>
      <w:r w:rsidR="00233254" w:rsidRPr="00817063">
        <w:rPr>
          <w:rFonts w:eastAsia="Times New Roman" w:cs="Times New Roman"/>
          <w:bCs/>
          <w:szCs w:val="24"/>
        </w:rPr>
        <w:t xml:space="preserve">late </w:t>
      </w:r>
      <w:r w:rsidRPr="00817063">
        <w:rPr>
          <w:rFonts w:eastAsia="Times New Roman" w:cs="Times New Roman"/>
          <w:bCs/>
          <w:szCs w:val="24"/>
        </w:rPr>
        <w:t>December 2016/</w:t>
      </w:r>
      <w:r w:rsidR="00233254" w:rsidRPr="00817063">
        <w:rPr>
          <w:rFonts w:eastAsia="Times New Roman" w:cs="Times New Roman"/>
          <w:bCs/>
          <w:szCs w:val="24"/>
        </w:rPr>
        <w:t xml:space="preserve">early </w:t>
      </w:r>
      <w:r w:rsidRPr="00817063">
        <w:rPr>
          <w:rFonts w:eastAsia="Times New Roman" w:cs="Times New Roman"/>
          <w:bCs/>
          <w:szCs w:val="24"/>
        </w:rPr>
        <w:t xml:space="preserve">January 2017. </w:t>
      </w:r>
    </w:p>
    <w:p w:rsidR="0021381B" w:rsidRPr="00817063" w:rsidRDefault="0021381B" w:rsidP="00A91FF8">
      <w:pPr>
        <w:pStyle w:val="Heading1"/>
        <w:rPr>
          <w:szCs w:val="24"/>
        </w:rPr>
      </w:pPr>
      <w:bookmarkStart w:id="1" w:name="_Toc423592690"/>
      <w:r w:rsidRPr="00817063">
        <w:rPr>
          <w:szCs w:val="24"/>
        </w:rPr>
        <w:t>More information</w:t>
      </w:r>
      <w:bookmarkEnd w:id="1"/>
    </w:p>
    <w:p w:rsidR="00233254" w:rsidRPr="00817063" w:rsidRDefault="00233254" w:rsidP="0021381B">
      <w:pPr>
        <w:spacing w:after="0" w:line="240" w:lineRule="auto"/>
        <w:rPr>
          <w:rFonts w:eastAsia="Times New Roman" w:cs="Times New Roman"/>
          <w:bCs/>
          <w:szCs w:val="24"/>
        </w:rPr>
      </w:pPr>
      <w:r w:rsidRPr="00817063">
        <w:rPr>
          <w:rFonts w:eastAsia="Times New Roman" w:cs="Times New Roman"/>
          <w:bCs/>
          <w:szCs w:val="24"/>
        </w:rPr>
        <w:t xml:space="preserve">For further information visit the </w:t>
      </w:r>
      <w:hyperlink r:id="rId19" w:history="1">
        <w:r w:rsidRPr="00817063">
          <w:rPr>
            <w:rStyle w:val="Hyperlink"/>
            <w:rFonts w:eastAsia="Times New Roman" w:cs="Times New Roman"/>
            <w:bCs/>
            <w:szCs w:val="24"/>
          </w:rPr>
          <w:t>NHS England website</w:t>
        </w:r>
      </w:hyperlink>
      <w:r w:rsidRPr="00817063">
        <w:rPr>
          <w:rFonts w:eastAsia="Times New Roman" w:cs="Times New Roman"/>
          <w:bCs/>
          <w:szCs w:val="24"/>
        </w:rPr>
        <w:t>. H</w:t>
      </w:r>
      <w:r w:rsidR="007728DE">
        <w:rPr>
          <w:rFonts w:eastAsia="Times New Roman" w:cs="Times New Roman"/>
          <w:bCs/>
          <w:szCs w:val="24"/>
        </w:rPr>
        <w:t xml:space="preserve">ealth overview and scrutiny </w:t>
      </w:r>
      <w:r w:rsidRPr="00817063">
        <w:rPr>
          <w:rFonts w:eastAsia="Times New Roman" w:cs="Times New Roman"/>
          <w:bCs/>
          <w:szCs w:val="24"/>
        </w:rPr>
        <w:t xml:space="preserve">may also be interested in </w:t>
      </w:r>
      <w:r w:rsidR="00A11504" w:rsidRPr="00817063">
        <w:rPr>
          <w:rFonts w:eastAsia="Times New Roman" w:cs="Times New Roman"/>
          <w:bCs/>
          <w:szCs w:val="24"/>
        </w:rPr>
        <w:t>the</w:t>
      </w:r>
      <w:r w:rsidRPr="00817063">
        <w:rPr>
          <w:rFonts w:eastAsia="Times New Roman" w:cs="Times New Roman"/>
          <w:bCs/>
          <w:szCs w:val="24"/>
        </w:rPr>
        <w:t xml:space="preserve"> </w:t>
      </w:r>
      <w:hyperlink r:id="rId20" w:history="1">
        <w:r w:rsidRPr="00817063">
          <w:rPr>
            <w:rStyle w:val="Hyperlink"/>
            <w:rFonts w:eastAsia="Times New Roman" w:cs="Times New Roman"/>
            <w:bCs/>
            <w:szCs w:val="24"/>
          </w:rPr>
          <w:t>e-learning modules on the Standard</w:t>
        </w:r>
      </w:hyperlink>
      <w:r w:rsidRPr="00817063">
        <w:rPr>
          <w:rFonts w:eastAsia="Times New Roman" w:cs="Times New Roman"/>
          <w:bCs/>
          <w:szCs w:val="24"/>
        </w:rPr>
        <w:t xml:space="preserve"> </w:t>
      </w:r>
      <w:r w:rsidR="001F789C" w:rsidRPr="00817063">
        <w:rPr>
          <w:rFonts w:eastAsia="Times New Roman" w:cs="Times New Roman"/>
          <w:bCs/>
          <w:szCs w:val="24"/>
        </w:rPr>
        <w:t xml:space="preserve">and in </w:t>
      </w:r>
      <w:hyperlink r:id="rId21" w:history="1">
        <w:r w:rsidR="001F789C" w:rsidRPr="00817063">
          <w:rPr>
            <w:rStyle w:val="Hyperlink"/>
            <w:rFonts w:eastAsia="Times New Roman" w:cs="Times New Roman"/>
            <w:bCs/>
            <w:szCs w:val="24"/>
          </w:rPr>
          <w:t>Bracknell Forest Council’s interactive guide to the Standard</w:t>
        </w:r>
      </w:hyperlink>
      <w:r w:rsidR="001F789C" w:rsidRPr="00817063">
        <w:rPr>
          <w:rFonts w:eastAsia="Times New Roman" w:cs="Times New Roman"/>
          <w:bCs/>
          <w:szCs w:val="24"/>
        </w:rPr>
        <w:t xml:space="preserve">. </w:t>
      </w:r>
    </w:p>
    <w:p w:rsidR="001F789C" w:rsidRPr="00817063" w:rsidRDefault="001F789C" w:rsidP="0021381B">
      <w:pPr>
        <w:spacing w:after="0" w:line="240" w:lineRule="auto"/>
        <w:rPr>
          <w:rFonts w:eastAsia="Times New Roman" w:cs="Times New Roman"/>
          <w:bCs/>
          <w:szCs w:val="24"/>
        </w:rPr>
      </w:pPr>
    </w:p>
    <w:p w:rsidR="00E07E4A" w:rsidRPr="00817063" w:rsidRDefault="001F789C" w:rsidP="001F789C">
      <w:pPr>
        <w:spacing w:after="0" w:line="240" w:lineRule="auto"/>
        <w:rPr>
          <w:rFonts w:eastAsia="Times New Roman" w:cs="Times New Roman"/>
          <w:bCs/>
          <w:szCs w:val="24"/>
        </w:rPr>
      </w:pPr>
      <w:r w:rsidRPr="00817063">
        <w:rPr>
          <w:rFonts w:eastAsia="Times New Roman" w:cs="Times New Roman"/>
          <w:bCs/>
          <w:szCs w:val="24"/>
        </w:rPr>
        <w:t xml:space="preserve">Please send queries, and requests to be added to the distribution list for the Standard, including to ensure direct receipt of invitations to participate in the review, to NHS England by emailing </w:t>
      </w:r>
      <w:hyperlink r:id="rId22" w:history="1">
        <w:r w:rsidR="0021381B" w:rsidRPr="00817063">
          <w:rPr>
            <w:rStyle w:val="Hyperlink"/>
            <w:rFonts w:eastAsia="Times New Roman" w:cs="Times New Roman"/>
            <w:bCs/>
            <w:szCs w:val="24"/>
          </w:rPr>
          <w:t>england.nhs.participation@nhs.net</w:t>
        </w:r>
      </w:hyperlink>
      <w:r w:rsidR="0021381B" w:rsidRPr="00817063">
        <w:rPr>
          <w:rFonts w:eastAsia="Times New Roman" w:cs="Times New Roman"/>
          <w:bCs/>
          <w:szCs w:val="24"/>
        </w:rPr>
        <w:t xml:space="preserve"> </w:t>
      </w:r>
      <w:r w:rsidRPr="00817063">
        <w:rPr>
          <w:szCs w:val="24"/>
        </w:rPr>
        <w:t xml:space="preserve">with ‘Accessible Information Standard’ in the subject. </w:t>
      </w:r>
    </w:p>
    <w:p w:rsidR="009F5506" w:rsidRPr="00817063" w:rsidRDefault="009F5506" w:rsidP="00502C48">
      <w:pPr>
        <w:rPr>
          <w:szCs w:val="24"/>
        </w:rPr>
      </w:pPr>
      <w:bookmarkStart w:id="2" w:name="_GoBack"/>
      <w:bookmarkEnd w:id="2"/>
    </w:p>
    <w:sectPr w:rsidR="009F5506" w:rsidRPr="00817063" w:rsidSect="00AF5975">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448" w:rsidRDefault="003A7448" w:rsidP="00DE5218">
      <w:pPr>
        <w:spacing w:after="0" w:line="240" w:lineRule="auto"/>
      </w:pPr>
      <w:r>
        <w:separator/>
      </w:r>
    </w:p>
  </w:endnote>
  <w:endnote w:type="continuationSeparator" w:id="0">
    <w:p w:rsidR="003A7448" w:rsidRDefault="003A7448" w:rsidP="00DE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18" w:rsidRDefault="00DE5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446243"/>
      <w:docPartObj>
        <w:docPartGallery w:val="Page Numbers (Bottom of Page)"/>
        <w:docPartUnique/>
      </w:docPartObj>
    </w:sdtPr>
    <w:sdtEndPr/>
    <w:sdtContent>
      <w:sdt>
        <w:sdtPr>
          <w:id w:val="860082579"/>
          <w:docPartObj>
            <w:docPartGallery w:val="Page Numbers (Top of Page)"/>
            <w:docPartUnique/>
          </w:docPartObj>
        </w:sdtPr>
        <w:sdtEndPr/>
        <w:sdtContent>
          <w:p w:rsidR="00DE5218" w:rsidRDefault="00DE521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728D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728DE">
              <w:rPr>
                <w:b/>
                <w:bCs/>
                <w:noProof/>
              </w:rPr>
              <w:t>4</w:t>
            </w:r>
            <w:r>
              <w:rPr>
                <w:b/>
                <w:bCs/>
                <w:szCs w:val="24"/>
              </w:rPr>
              <w:fldChar w:fldCharType="end"/>
            </w:r>
          </w:p>
        </w:sdtContent>
      </w:sdt>
    </w:sdtContent>
  </w:sdt>
  <w:p w:rsidR="00DE5218" w:rsidRDefault="00DE5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18" w:rsidRDefault="00DE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448" w:rsidRDefault="003A7448" w:rsidP="00DE5218">
      <w:pPr>
        <w:spacing w:after="0" w:line="240" w:lineRule="auto"/>
      </w:pPr>
      <w:r>
        <w:separator/>
      </w:r>
    </w:p>
  </w:footnote>
  <w:footnote w:type="continuationSeparator" w:id="0">
    <w:p w:rsidR="003A7448" w:rsidRDefault="003A7448" w:rsidP="00DE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18" w:rsidRDefault="00DE5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18" w:rsidRDefault="00DE52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18" w:rsidRDefault="00DE5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340AD"/>
    <w:multiLevelType w:val="hybridMultilevel"/>
    <w:tmpl w:val="CD7CB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B510E0"/>
    <w:multiLevelType w:val="hybridMultilevel"/>
    <w:tmpl w:val="0F28D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D163A8"/>
    <w:multiLevelType w:val="hybridMultilevel"/>
    <w:tmpl w:val="BE08C3AC"/>
    <w:lvl w:ilvl="0" w:tplc="153E2D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5BE3A51"/>
    <w:multiLevelType w:val="hybridMultilevel"/>
    <w:tmpl w:val="82DA77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B122ECA"/>
    <w:multiLevelType w:val="hybridMultilevel"/>
    <w:tmpl w:val="9052239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ABF7A74"/>
    <w:multiLevelType w:val="hybridMultilevel"/>
    <w:tmpl w:val="17B4B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AC3B60"/>
    <w:multiLevelType w:val="multilevel"/>
    <w:tmpl w:val="20D86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E3594"/>
    <w:multiLevelType w:val="hybridMultilevel"/>
    <w:tmpl w:val="A20AE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5"/>
  </w:num>
  <w:num w:numId="4">
    <w:abstractNumId w:val="0"/>
  </w:num>
  <w:num w:numId="5">
    <w:abstractNumId w:val="3"/>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A"/>
    <w:rsid w:val="00032E24"/>
    <w:rsid w:val="00181F80"/>
    <w:rsid w:val="001D6525"/>
    <w:rsid w:val="001F789C"/>
    <w:rsid w:val="0021381B"/>
    <w:rsid w:val="00233254"/>
    <w:rsid w:val="003A7448"/>
    <w:rsid w:val="00502C48"/>
    <w:rsid w:val="005E2459"/>
    <w:rsid w:val="007728DE"/>
    <w:rsid w:val="007E6DBE"/>
    <w:rsid w:val="00806391"/>
    <w:rsid w:val="00817063"/>
    <w:rsid w:val="009F5506"/>
    <w:rsid w:val="00A11504"/>
    <w:rsid w:val="00A91FF8"/>
    <w:rsid w:val="00AF5975"/>
    <w:rsid w:val="00B21922"/>
    <w:rsid w:val="00B901E6"/>
    <w:rsid w:val="00D45F1A"/>
    <w:rsid w:val="00D95DD1"/>
    <w:rsid w:val="00DE5218"/>
    <w:rsid w:val="00E07E4A"/>
    <w:rsid w:val="00E518D8"/>
    <w:rsid w:val="00EF511B"/>
    <w:rsid w:val="00F1479E"/>
    <w:rsid w:val="00FC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257D"/>
  <w15:docId w15:val="{9438EC0F-EE23-402A-8CF7-149F02B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2C48"/>
    <w:rPr>
      <w:rFonts w:ascii="Arial" w:hAnsi="Arial" w:cs="Arial"/>
      <w:sz w:val="24"/>
    </w:rPr>
  </w:style>
  <w:style w:type="paragraph" w:styleId="Heading1">
    <w:name w:val="heading 1"/>
    <w:basedOn w:val="Normal"/>
    <w:next w:val="Normal"/>
    <w:link w:val="Heading1Char"/>
    <w:uiPriority w:val="9"/>
    <w:qFormat/>
    <w:rsid w:val="0021381B"/>
    <w:pPr>
      <w:spacing w:after="120" w:line="240" w:lineRule="auto"/>
      <w:outlineLvl w:val="0"/>
    </w:pPr>
    <w:rPr>
      <w:rFonts w:eastAsia="Times New Roman" w:cs="Times New Roman"/>
      <w:b/>
      <w:bCs/>
      <w:iCs/>
      <w:szCs w:val="28"/>
    </w:rPr>
  </w:style>
  <w:style w:type="paragraph" w:styleId="Heading2">
    <w:name w:val="heading 2"/>
    <w:basedOn w:val="Normal"/>
    <w:next w:val="Normal"/>
    <w:link w:val="Heading2Char"/>
    <w:uiPriority w:val="9"/>
    <w:unhideWhenUsed/>
    <w:qFormat/>
    <w:rsid w:val="00FC15CB"/>
    <w:pPr>
      <w:spacing w:after="120" w:line="240" w:lineRule="auto"/>
      <w:outlineLvl w:val="1"/>
    </w:pPr>
    <w:rPr>
      <w:rFonts w:eastAsia="Times New Roman" w:cs="Times New Roman"/>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381B"/>
    <w:pPr>
      <w:spacing w:after="120" w:line="240" w:lineRule="auto"/>
      <w:outlineLvl w:val="0"/>
    </w:pPr>
    <w:rPr>
      <w:rFonts w:eastAsia="Times New Roman" w:cs="Times New Roman"/>
      <w:b/>
      <w:bCs/>
      <w:iCs/>
      <w:sz w:val="28"/>
      <w:szCs w:val="26"/>
    </w:rPr>
  </w:style>
  <w:style w:type="character" w:customStyle="1" w:styleId="TitleChar">
    <w:name w:val="Title Char"/>
    <w:basedOn w:val="DefaultParagraphFont"/>
    <w:link w:val="Title"/>
    <w:uiPriority w:val="10"/>
    <w:rsid w:val="0021381B"/>
    <w:rPr>
      <w:rFonts w:ascii="Arial" w:eastAsia="Times New Roman" w:hAnsi="Arial" w:cs="Times New Roman"/>
      <w:b/>
      <w:bCs/>
      <w:iCs/>
      <w:sz w:val="28"/>
      <w:szCs w:val="26"/>
    </w:rPr>
  </w:style>
  <w:style w:type="paragraph" w:styleId="ListParagraph">
    <w:name w:val="List Paragraph"/>
    <w:basedOn w:val="Normal"/>
    <w:uiPriority w:val="34"/>
    <w:qFormat/>
    <w:rsid w:val="00502C48"/>
    <w:pPr>
      <w:ind w:left="720"/>
      <w:contextualSpacing/>
    </w:pPr>
  </w:style>
  <w:style w:type="character" w:customStyle="1" w:styleId="Heading1Char">
    <w:name w:val="Heading 1 Char"/>
    <w:basedOn w:val="DefaultParagraphFont"/>
    <w:link w:val="Heading1"/>
    <w:uiPriority w:val="9"/>
    <w:rsid w:val="0021381B"/>
    <w:rPr>
      <w:rFonts w:ascii="Arial" w:eastAsia="Times New Roman" w:hAnsi="Arial" w:cs="Times New Roman"/>
      <w:b/>
      <w:bCs/>
      <w:iCs/>
      <w:sz w:val="24"/>
      <w:szCs w:val="28"/>
    </w:rPr>
  </w:style>
  <w:style w:type="character" w:styleId="Hyperlink">
    <w:name w:val="Hyperlink"/>
    <w:basedOn w:val="DefaultParagraphFont"/>
    <w:uiPriority w:val="99"/>
    <w:unhideWhenUsed/>
    <w:rsid w:val="0021381B"/>
    <w:rPr>
      <w:color w:val="0000FF" w:themeColor="hyperlink"/>
      <w:u w:val="single"/>
    </w:rPr>
  </w:style>
  <w:style w:type="paragraph" w:styleId="Header">
    <w:name w:val="header"/>
    <w:basedOn w:val="Normal"/>
    <w:link w:val="HeaderChar"/>
    <w:uiPriority w:val="99"/>
    <w:unhideWhenUsed/>
    <w:rsid w:val="00DE5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218"/>
    <w:rPr>
      <w:rFonts w:ascii="Arial" w:hAnsi="Arial" w:cs="Arial"/>
      <w:sz w:val="24"/>
    </w:rPr>
  </w:style>
  <w:style w:type="paragraph" w:styleId="Footer">
    <w:name w:val="footer"/>
    <w:basedOn w:val="Normal"/>
    <w:link w:val="FooterChar"/>
    <w:uiPriority w:val="99"/>
    <w:unhideWhenUsed/>
    <w:rsid w:val="00DE5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218"/>
    <w:rPr>
      <w:rFonts w:ascii="Arial" w:hAnsi="Arial" w:cs="Arial"/>
      <w:sz w:val="24"/>
    </w:rPr>
  </w:style>
  <w:style w:type="character" w:customStyle="1" w:styleId="Heading2Char">
    <w:name w:val="Heading 2 Char"/>
    <w:basedOn w:val="DefaultParagraphFont"/>
    <w:link w:val="Heading2"/>
    <w:uiPriority w:val="9"/>
    <w:rsid w:val="00FC15CB"/>
    <w:rPr>
      <w:rFonts w:ascii="Arial" w:eastAsia="Times New Roman" w:hAnsi="Arial" w:cs="Times New Roman"/>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48010">
      <w:bodyDiv w:val="1"/>
      <w:marLeft w:val="0"/>
      <w:marRight w:val="0"/>
      <w:marTop w:val="0"/>
      <w:marBottom w:val="0"/>
      <w:divBdr>
        <w:top w:val="none" w:sz="0" w:space="0" w:color="auto"/>
        <w:left w:val="none" w:sz="0" w:space="0" w:color="auto"/>
        <w:bottom w:val="none" w:sz="0" w:space="0" w:color="auto"/>
        <w:right w:val="none" w:sz="0" w:space="0" w:color="auto"/>
      </w:divBdr>
    </w:div>
    <w:div w:id="1457211017">
      <w:bodyDiv w:val="1"/>
      <w:marLeft w:val="0"/>
      <w:marRight w:val="0"/>
      <w:marTop w:val="0"/>
      <w:marBottom w:val="0"/>
      <w:divBdr>
        <w:top w:val="none" w:sz="0" w:space="0" w:color="auto"/>
        <w:left w:val="none" w:sz="0" w:space="0" w:color="auto"/>
        <w:bottom w:val="none" w:sz="0" w:space="0" w:color="auto"/>
        <w:right w:val="none" w:sz="0" w:space="0" w:color="auto"/>
      </w:divBdr>
    </w:div>
    <w:div w:id="1788889775">
      <w:bodyDiv w:val="1"/>
      <w:marLeft w:val="0"/>
      <w:marRight w:val="0"/>
      <w:marTop w:val="0"/>
      <w:marBottom w:val="0"/>
      <w:divBdr>
        <w:top w:val="none" w:sz="0" w:space="0" w:color="auto"/>
        <w:left w:val="none" w:sz="0" w:space="0" w:color="auto"/>
        <w:bottom w:val="none" w:sz="0" w:space="0" w:color="auto"/>
        <w:right w:val="none" w:sz="0" w:space="0" w:color="auto"/>
      </w:divBdr>
    </w:div>
    <w:div w:id="1801415966">
      <w:bodyDiv w:val="1"/>
      <w:marLeft w:val="0"/>
      <w:marRight w:val="0"/>
      <w:marTop w:val="0"/>
      <w:marBottom w:val="0"/>
      <w:divBdr>
        <w:top w:val="none" w:sz="0" w:space="0" w:color="auto"/>
        <w:left w:val="none" w:sz="0" w:space="0" w:color="auto"/>
        <w:bottom w:val="none" w:sz="0" w:space="0" w:color="auto"/>
        <w:right w:val="none" w:sz="0" w:space="0" w:color="auto"/>
      </w:divBdr>
    </w:div>
    <w:div w:id="205789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uk/ukpga/2012/7/part/9/chapter/1/enacted" TargetMode="External"/><Relationship Id="rId18" Type="http://schemas.openxmlformats.org/officeDocument/2006/relationships/hyperlink" Target="https://www.england.nhs.uk/wp-content/uploads/2016/04/2-nhs-fll-length-1617-scs-apr16.p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bracknell-forest.gov.uk/ais-interactive-guide-bracknell-forest-council.pdf" TargetMode="External"/><Relationship Id="rId7" Type="http://schemas.openxmlformats.org/officeDocument/2006/relationships/image" Target="media/image1.png"/><Relationship Id="rId12" Type="http://schemas.openxmlformats.org/officeDocument/2006/relationships/hyperlink" Target="https://www.england.nhs.uk/wp-content/uploads/2015/07/access-info-spec-fin.pdf" TargetMode="External"/><Relationship Id="rId17" Type="http://schemas.openxmlformats.org/officeDocument/2006/relationships/hyperlink" Target="http://www.legislation.gov.uk/ukpga/2005/9/conten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uploads/system/uploads/attachment_data/file/480482/NHS_Constitution_WEB.pdf" TargetMode="External"/><Relationship Id="rId20" Type="http://schemas.openxmlformats.org/officeDocument/2006/relationships/hyperlink" Target="http://www.e-lfh.org.uk/programmes/accessible-information-standard/open-access-sessio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2/7/section/25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egislation.gov.uk/ukpga/2010/15/section/2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hscic.gov.uk/isce/publication/scci1605" TargetMode="External"/><Relationship Id="rId19" Type="http://schemas.openxmlformats.org/officeDocument/2006/relationships/hyperlink" Target="http://www.england.nhs.uk/accessibleinfo" TargetMode="External"/><Relationship Id="rId4" Type="http://schemas.openxmlformats.org/officeDocument/2006/relationships/webSettings" Target="webSettings.xml"/><Relationship Id="rId9" Type="http://schemas.openxmlformats.org/officeDocument/2006/relationships/hyperlink" Target="https://www.england.nhs.uk/ourwork/patients/accessibleinfo/" TargetMode="External"/><Relationship Id="rId14" Type="http://schemas.openxmlformats.org/officeDocument/2006/relationships/hyperlink" Target="http://www.legislation.gov.uk/ukpga/2010/15/contents" TargetMode="External"/><Relationship Id="rId22" Type="http://schemas.openxmlformats.org/officeDocument/2006/relationships/hyperlink" Target="mailto:england.nhs.participation@nhs.ne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Tim</cp:lastModifiedBy>
  <cp:revision>3</cp:revision>
  <dcterms:created xsi:type="dcterms:W3CDTF">2016-11-17T11:07:00Z</dcterms:created>
  <dcterms:modified xsi:type="dcterms:W3CDTF">2016-11-17T11:26:00Z</dcterms:modified>
</cp:coreProperties>
</file>