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DB9" w:rsidRPr="003B1329" w:rsidRDefault="006D386D" w:rsidP="00DB5338">
      <w:pPr>
        <w:pStyle w:val="DocumentType"/>
      </w:pPr>
      <w:r>
        <w:t>Together with Tenants</w:t>
      </w:r>
    </w:p>
    <w:sdt>
      <w:sdtPr>
        <w:tag w:val="Title"/>
        <w:id w:val="2104689624"/>
        <w:placeholder>
          <w:docPart w:val="A8D2504B21A5498F9B487AEF085E5D5E"/>
        </w:placeholder>
        <w:text/>
      </w:sdtPr>
      <w:sdtEndPr/>
      <w:sdtContent>
        <w:p w:rsidR="00021DB9" w:rsidRPr="00DB5338" w:rsidRDefault="006D386D" w:rsidP="00DB5338">
          <w:pPr>
            <w:pStyle w:val="Title"/>
          </w:pPr>
          <w:r>
            <w:t>Our draft plan</w:t>
          </w:r>
        </w:p>
      </w:sdtContent>
    </w:sdt>
    <w:p w:rsidR="00021DB9" w:rsidRPr="00DB5338" w:rsidRDefault="00F61242" w:rsidP="00E118F2">
      <w:pPr>
        <w:pStyle w:val="Subtitle"/>
      </w:pPr>
      <w:sdt>
        <w:sdtPr>
          <w:tag w:val="Subtitle"/>
          <w:id w:val="-1080982647"/>
          <w:placeholder>
            <w:docPart w:val="A51D52FD77E44F02A7DA578F2FD056FF"/>
          </w:placeholder>
          <w:text/>
        </w:sdtPr>
        <w:sdtEndPr/>
        <w:sdtContent>
          <w:r w:rsidR="006D386D">
            <w:t xml:space="preserve">Your feedback needed by 19 April </w:t>
          </w:r>
        </w:sdtContent>
      </w:sdt>
    </w:p>
    <w:sdt>
      <w:sdtPr>
        <w:rPr>
          <w:b/>
          <w:sz w:val="30"/>
          <w:szCs w:val="30"/>
        </w:rPr>
        <w:tag w:val="Date"/>
        <w:id w:val="651025344"/>
        <w:placeholder>
          <w:docPart w:val="54FA6BBE6FE347B4B917A94445E489B0"/>
        </w:placeholder>
        <w:date w:fullDate="2019-02-20T00:00:00Z">
          <w:dateFormat w:val="d MMMM yyyy"/>
          <w:lid w:val="en-GB"/>
          <w:storeMappedDataAs w:val="dateTime"/>
          <w:calendar w:val="gregorian"/>
        </w:date>
      </w:sdtPr>
      <w:sdtEndPr/>
      <w:sdtContent>
        <w:p w:rsidR="00FF7A39" w:rsidRPr="00B0693E" w:rsidRDefault="006D386D" w:rsidP="00B0693E">
          <w:pPr>
            <w:pBdr>
              <w:bottom w:val="single" w:sz="4" w:space="4" w:color="auto"/>
            </w:pBdr>
            <w:rPr>
              <w:b/>
              <w:sz w:val="30"/>
              <w:szCs w:val="30"/>
            </w:rPr>
          </w:pPr>
          <w:r>
            <w:rPr>
              <w:b/>
              <w:sz w:val="30"/>
              <w:szCs w:val="30"/>
            </w:rPr>
            <w:t>20</w:t>
          </w:r>
          <w:r w:rsidR="0020194A">
            <w:rPr>
              <w:b/>
              <w:sz w:val="30"/>
              <w:szCs w:val="30"/>
            </w:rPr>
            <w:t xml:space="preserve"> February 2019</w:t>
          </w:r>
        </w:p>
      </w:sdtContent>
    </w:sdt>
    <w:p w:rsidR="00021DB9" w:rsidRPr="003B1329" w:rsidRDefault="006D386D" w:rsidP="00021DB9">
      <w:pPr>
        <w:pStyle w:val="Synopsis"/>
      </w:pPr>
      <w:r>
        <w:t>About this plan</w:t>
      </w:r>
    </w:p>
    <w:p w:rsidR="006D386D" w:rsidRPr="00FD59D1" w:rsidRDefault="006D386D" w:rsidP="006D386D">
      <w:pPr>
        <w:rPr>
          <w:shd w:val="clear" w:color="auto" w:fill="FFFFFF"/>
        </w:rPr>
      </w:pPr>
      <w:r>
        <w:t>Th</w:t>
      </w:r>
      <w:r w:rsidRPr="00FD59D1">
        <w:t>e National Housing Federation</w:t>
      </w:r>
      <w:r>
        <w:t xml:space="preserve"> is</w:t>
      </w:r>
      <w:r w:rsidRPr="00FD59D1">
        <w:t xml:space="preserve"> </w:t>
      </w:r>
      <w:r w:rsidRPr="00FD59D1">
        <w:rPr>
          <w:color w:val="222222"/>
          <w:shd w:val="clear" w:color="auto" w:fill="FFFFFF"/>
        </w:rPr>
        <w:t>the membership body fo</w:t>
      </w:r>
      <w:r w:rsidRPr="00FD59D1">
        <w:rPr>
          <w:shd w:val="clear" w:color="auto" w:fill="FFFFFF"/>
        </w:rPr>
        <w:t xml:space="preserve">r housing associations in England. </w:t>
      </w:r>
      <w:r>
        <w:t>Our housing association</w:t>
      </w:r>
      <w:r w:rsidRPr="00FD59D1">
        <w:t xml:space="preserve"> </w:t>
      </w:r>
      <w:r w:rsidRPr="00FD59D1">
        <w:rPr>
          <w:shd w:val="clear" w:color="auto" w:fill="FFFFFF"/>
        </w:rPr>
        <w:t xml:space="preserve">members provide two and a half million homes for more than </w:t>
      </w:r>
      <w:r>
        <w:rPr>
          <w:shd w:val="clear" w:color="auto" w:fill="FFFFFF"/>
        </w:rPr>
        <w:t>six</w:t>
      </w:r>
      <w:r w:rsidRPr="00FD59D1">
        <w:rPr>
          <w:shd w:val="clear" w:color="auto" w:fill="FFFFFF"/>
        </w:rPr>
        <w:t xml:space="preserve"> million people. </w:t>
      </w:r>
    </w:p>
    <w:p w:rsidR="00A26BB9" w:rsidRDefault="006D386D" w:rsidP="00A26BB9">
      <w:r w:rsidRPr="00FD59D1">
        <w:t xml:space="preserve">This draft plan explains the changes housing associations are </w:t>
      </w:r>
      <w:r>
        <w:t>considering making</w:t>
      </w:r>
      <w:r w:rsidRPr="00FD59D1">
        <w:t xml:space="preserve"> </w:t>
      </w:r>
      <w:r>
        <w:t>with the aim of</w:t>
      </w:r>
      <w:r w:rsidRPr="00FD59D1">
        <w:t xml:space="preserve"> creating a stronger, more b</w:t>
      </w:r>
      <w:r>
        <w:t>alanced relationship</w:t>
      </w:r>
      <w:r w:rsidRPr="00FD59D1">
        <w:t xml:space="preserve"> with tenants and residents. </w:t>
      </w:r>
      <w:r>
        <w:t>We’d like to hear views</w:t>
      </w:r>
      <w:r w:rsidRPr="00FD59D1">
        <w:t xml:space="preserve"> from tenants, residents, housing associations and stakeholders on these changes and how they should be put into action. </w:t>
      </w:r>
    </w:p>
    <w:p w:rsidR="00A26BB9" w:rsidRDefault="00A26BB9" w:rsidP="00703907">
      <w:pPr>
        <w:pStyle w:val="Synopsis"/>
      </w:pPr>
      <w:r>
        <w:t>What’s in this plan?</w:t>
      </w:r>
    </w:p>
    <w:bookmarkStart w:id="0" w:name="change"/>
    <w:p w:rsidR="00A26BB9" w:rsidRDefault="00A26BB9" w:rsidP="00703907">
      <w:pPr>
        <w:pStyle w:val="ListBullet"/>
      </w:pPr>
      <w:r>
        <w:fldChar w:fldCharType="begin"/>
      </w:r>
      <w:r>
        <w:instrText xml:space="preserve"> HYPERLINK  \l "_Why_is_change" </w:instrText>
      </w:r>
      <w:r>
        <w:fldChar w:fldCharType="separate"/>
      </w:r>
      <w:r w:rsidRPr="00A26BB9">
        <w:rPr>
          <w:rStyle w:val="Hyperlink"/>
        </w:rPr>
        <w:t>Why is change needed?</w:t>
      </w:r>
      <w:bookmarkStart w:id="1" w:name="_Why_is_change"/>
      <w:bookmarkEnd w:id="0"/>
      <w:bookmarkEnd w:id="1"/>
      <w:r>
        <w:fldChar w:fldCharType="end"/>
      </w:r>
    </w:p>
    <w:p w:rsidR="00A26BB9" w:rsidRDefault="00F61242" w:rsidP="00703907">
      <w:pPr>
        <w:pStyle w:val="ListBullet"/>
      </w:pPr>
      <w:hyperlink w:anchor="_Building_a_stronger" w:history="1">
        <w:r w:rsidR="00A26BB9" w:rsidRPr="00A26BB9">
          <w:rPr>
            <w:rStyle w:val="Hyperlink"/>
          </w:rPr>
          <w:t>Building a stronger relationship – our draft plan</w:t>
        </w:r>
      </w:hyperlink>
    </w:p>
    <w:p w:rsidR="00A26BB9" w:rsidRDefault="00F61242" w:rsidP="00703907">
      <w:pPr>
        <w:pStyle w:val="ListBullet"/>
      </w:pPr>
      <w:hyperlink w:anchor="_How_the_views" w:history="1">
        <w:r w:rsidR="00A26BB9" w:rsidRPr="00A26BB9">
          <w:rPr>
            <w:rStyle w:val="Hyperlink"/>
          </w:rPr>
          <w:t>How the views of tenants and residents will shape this work</w:t>
        </w:r>
      </w:hyperlink>
    </w:p>
    <w:p w:rsidR="00A26BB9" w:rsidRDefault="00F61242" w:rsidP="00703907">
      <w:pPr>
        <w:pStyle w:val="ListBullet"/>
      </w:pPr>
      <w:hyperlink w:anchor="_Sharing_your_views" w:history="1">
        <w:r w:rsidR="00A26BB9" w:rsidRPr="00A26BB9">
          <w:rPr>
            <w:rStyle w:val="Hyperlink"/>
          </w:rPr>
          <w:t>Sharing your views</w:t>
        </w:r>
      </w:hyperlink>
    </w:p>
    <w:p w:rsidR="00A26BB9" w:rsidRDefault="00F61242" w:rsidP="00703907">
      <w:pPr>
        <w:pStyle w:val="ListBullet"/>
      </w:pPr>
      <w:hyperlink w:anchor="_Next_steps" w:history="1">
        <w:r w:rsidR="00A26BB9" w:rsidRPr="00A26BB9">
          <w:rPr>
            <w:rStyle w:val="Hyperlink"/>
          </w:rPr>
          <w:t>Next steps</w:t>
        </w:r>
      </w:hyperlink>
    </w:p>
    <w:p w:rsidR="00A26BB9" w:rsidRDefault="00F61242" w:rsidP="00703907">
      <w:pPr>
        <w:pStyle w:val="ListBullet"/>
      </w:pPr>
      <w:hyperlink w:anchor="_Questions" w:history="1">
        <w:r w:rsidR="00A26BB9" w:rsidRPr="00A26BB9">
          <w:rPr>
            <w:rStyle w:val="Hyperlink"/>
          </w:rPr>
          <w:t>Questions</w:t>
        </w:r>
      </w:hyperlink>
    </w:p>
    <w:p w:rsidR="00A26BB9" w:rsidRDefault="00F61242" w:rsidP="00703907">
      <w:pPr>
        <w:pStyle w:val="ListBullet"/>
      </w:pPr>
      <w:hyperlink w:anchor="_Appendix_A_–" w:history="1">
        <w:r w:rsidR="00A26BB9" w:rsidRPr="00A26BB9">
          <w:rPr>
            <w:rStyle w:val="Hyperlink"/>
          </w:rPr>
          <w:t>Appendix A – Together with Tenants Charter</w:t>
        </w:r>
      </w:hyperlink>
    </w:p>
    <w:p w:rsidR="00A26BB9" w:rsidRDefault="00A26BB9" w:rsidP="006D386D">
      <w:pPr>
        <w:pStyle w:val="Heading1"/>
        <w:numPr>
          <w:ilvl w:val="0"/>
          <w:numId w:val="0"/>
        </w:numPr>
      </w:pPr>
      <w:r>
        <w:br w:type="page"/>
      </w:r>
    </w:p>
    <w:p w:rsidR="00F96F41" w:rsidRPr="00DB5338" w:rsidRDefault="006D386D" w:rsidP="006D386D">
      <w:pPr>
        <w:pStyle w:val="Heading1"/>
        <w:numPr>
          <w:ilvl w:val="0"/>
          <w:numId w:val="0"/>
        </w:numPr>
      </w:pPr>
      <w:r>
        <w:t>Why is change needed?</w:t>
      </w:r>
    </w:p>
    <w:p w:rsidR="006D386D" w:rsidRPr="00FD59D1" w:rsidRDefault="006D386D" w:rsidP="006D386D">
      <w:r w:rsidRPr="00FD59D1">
        <w:t>Recently</w:t>
      </w:r>
      <w:r>
        <w:t>,</w:t>
      </w:r>
      <w:r w:rsidRPr="00FD59D1">
        <w:t xml:space="preserve"> housing associations have faced </w:t>
      </w:r>
      <w:r>
        <w:t xml:space="preserve">a number of </w:t>
      </w:r>
      <w:r w:rsidRPr="00FD59D1">
        <w:t>questions about their relationship with tenants and residents. The conversation following the tragic fire at Grenfell Tower exposed some real differences in how people fe</w:t>
      </w:r>
      <w:r>
        <w:t>el</w:t>
      </w:r>
      <w:r w:rsidRPr="00FD59D1">
        <w:t xml:space="preserve"> about living in social housing and their relationship with their</w:t>
      </w:r>
      <w:r>
        <w:t xml:space="preserve"> social housing</w:t>
      </w:r>
      <w:r w:rsidRPr="00FD59D1">
        <w:t xml:space="preserve"> landlord. These questions include:  </w:t>
      </w:r>
    </w:p>
    <w:p w:rsidR="006D386D" w:rsidRPr="00FD59D1" w:rsidRDefault="006D386D" w:rsidP="006D386D">
      <w:pPr>
        <w:pStyle w:val="ListParagraph"/>
        <w:numPr>
          <w:ilvl w:val="0"/>
          <w:numId w:val="26"/>
        </w:numPr>
      </w:pPr>
      <w:r w:rsidRPr="00FD59D1">
        <w:t xml:space="preserve">Are tenants and residents listened to when things go wrong with their home or the service they receive? </w:t>
      </w:r>
    </w:p>
    <w:p w:rsidR="006D386D" w:rsidRPr="00FD59D1" w:rsidRDefault="006D386D" w:rsidP="006D386D">
      <w:pPr>
        <w:pStyle w:val="ListParagraph"/>
        <w:numPr>
          <w:ilvl w:val="0"/>
          <w:numId w:val="26"/>
        </w:numPr>
      </w:pPr>
      <w:r w:rsidRPr="00FD59D1">
        <w:t xml:space="preserve">Do they have the chance to influence decisions that are made about their home or the services they receive? </w:t>
      </w:r>
    </w:p>
    <w:p w:rsidR="006D386D" w:rsidRPr="00FD59D1" w:rsidRDefault="006D386D" w:rsidP="006D386D">
      <w:pPr>
        <w:pStyle w:val="ListParagraph"/>
        <w:numPr>
          <w:ilvl w:val="0"/>
          <w:numId w:val="26"/>
        </w:numPr>
      </w:pPr>
      <w:r w:rsidRPr="00FD59D1">
        <w:t xml:space="preserve">What can </w:t>
      </w:r>
      <w:r>
        <w:t xml:space="preserve">they </w:t>
      </w:r>
      <w:r w:rsidRPr="00FD59D1">
        <w:t xml:space="preserve">do if they don’t think their landlord is taking their concerns seriously? </w:t>
      </w:r>
    </w:p>
    <w:p w:rsidR="006D386D" w:rsidRDefault="006D386D" w:rsidP="006D386D">
      <w:pPr>
        <w:pStyle w:val="NHFBulletLevel1"/>
        <w:numPr>
          <w:ilvl w:val="0"/>
          <w:numId w:val="0"/>
        </w:numPr>
        <w:spacing w:before="240" w:line="276" w:lineRule="auto"/>
        <w:contextualSpacing w:val="0"/>
        <w:rPr>
          <w:rFonts w:cs="Arial"/>
        </w:rPr>
      </w:pPr>
      <w:r w:rsidRPr="00FD59D1">
        <w:rPr>
          <w:rFonts w:cs="Arial"/>
        </w:rPr>
        <w:t xml:space="preserve">Housing associations work hard to create a positive relationship with their tenants and residents, alongside </w:t>
      </w:r>
      <w:r>
        <w:rPr>
          <w:rFonts w:cs="Arial"/>
        </w:rPr>
        <w:t>aiming to provide</w:t>
      </w:r>
      <w:r w:rsidRPr="00FD59D1">
        <w:rPr>
          <w:rFonts w:cs="Arial"/>
        </w:rPr>
        <w:t xml:space="preserve"> safe, decent and affordable homes. </w:t>
      </w:r>
      <w:r>
        <w:rPr>
          <w:rFonts w:cs="Arial"/>
        </w:rPr>
        <w:t>The sector has a longstanding commitment to engaging with tenants and residents</w:t>
      </w:r>
      <w:r w:rsidR="005016B0">
        <w:rPr>
          <w:rFonts w:cs="Arial"/>
        </w:rPr>
        <w:t>,</w:t>
      </w:r>
      <w:r>
        <w:rPr>
          <w:rFonts w:cs="Arial"/>
        </w:rPr>
        <w:t xml:space="preserve"> and there are many great examples of how housing associations have shaped their organisations around the needs and views of the people they house. </w:t>
      </w:r>
    </w:p>
    <w:p w:rsidR="006D386D" w:rsidRDefault="006D386D" w:rsidP="006D386D">
      <w:pPr>
        <w:pStyle w:val="NHFBulletLevel1"/>
        <w:numPr>
          <w:ilvl w:val="0"/>
          <w:numId w:val="0"/>
        </w:numPr>
        <w:spacing w:before="240" w:line="276" w:lineRule="auto"/>
        <w:contextualSpacing w:val="0"/>
        <w:rPr>
          <w:rFonts w:cs="Arial"/>
        </w:rPr>
      </w:pPr>
      <w:r w:rsidRPr="00FD59D1">
        <w:rPr>
          <w:rFonts w:cs="Arial"/>
        </w:rPr>
        <w:t xml:space="preserve">However, </w:t>
      </w:r>
      <w:r>
        <w:rPr>
          <w:rFonts w:cs="Arial"/>
        </w:rPr>
        <w:t xml:space="preserve">housing associations know </w:t>
      </w:r>
      <w:r w:rsidRPr="00FD59D1">
        <w:rPr>
          <w:rFonts w:cs="Arial"/>
        </w:rPr>
        <w:t xml:space="preserve">they do not always get it right for everyone </w:t>
      </w:r>
      <w:r>
        <w:rPr>
          <w:rFonts w:cs="Arial"/>
        </w:rPr>
        <w:t>and</w:t>
      </w:r>
      <w:r w:rsidRPr="00FD59D1">
        <w:rPr>
          <w:rFonts w:cs="Arial"/>
        </w:rPr>
        <w:t xml:space="preserve"> are not always as accountable as they should be to their tenants and resident</w:t>
      </w:r>
      <w:r>
        <w:rPr>
          <w:rFonts w:cs="Arial"/>
        </w:rPr>
        <w:t>s. They also recognise the lack of consistency between landlords. Some</w:t>
      </w:r>
      <w:r w:rsidRPr="00FD59D1">
        <w:rPr>
          <w:rFonts w:cs="Arial"/>
        </w:rPr>
        <w:t xml:space="preserve"> t</w:t>
      </w:r>
      <w:r>
        <w:rPr>
          <w:rFonts w:cs="Arial"/>
        </w:rPr>
        <w:t>enants and residents have said their landlord feels distant</w:t>
      </w:r>
      <w:r w:rsidR="005016B0">
        <w:rPr>
          <w:rFonts w:cs="Arial"/>
        </w:rPr>
        <w:t>,</w:t>
      </w:r>
      <w:r>
        <w:rPr>
          <w:rFonts w:cs="Arial"/>
        </w:rPr>
        <w:t xml:space="preserve"> and </w:t>
      </w:r>
      <w:r w:rsidRPr="00FD59D1">
        <w:rPr>
          <w:rFonts w:cs="Arial"/>
        </w:rPr>
        <w:t xml:space="preserve">this has led to a lack of trust in housing associations in some places. </w:t>
      </w:r>
    </w:p>
    <w:p w:rsidR="006D386D" w:rsidRPr="00FD59D1" w:rsidRDefault="006D386D" w:rsidP="006D386D">
      <w:pPr>
        <w:pStyle w:val="NHFBulletLevel1"/>
        <w:numPr>
          <w:ilvl w:val="0"/>
          <w:numId w:val="0"/>
        </w:numPr>
        <w:spacing w:before="240" w:line="276" w:lineRule="auto"/>
        <w:contextualSpacing w:val="0"/>
        <w:rPr>
          <w:rFonts w:cs="Arial"/>
        </w:rPr>
      </w:pPr>
      <w:r>
        <w:rPr>
          <w:rFonts w:cs="Arial"/>
        </w:rPr>
        <w:t xml:space="preserve">Housing associations cannot do their job properly without the input, help and support of their tenants and residents. </w:t>
      </w:r>
    </w:p>
    <w:p w:rsidR="006D386D" w:rsidRPr="00FD59D1" w:rsidRDefault="006D386D" w:rsidP="006D386D">
      <w:pPr>
        <w:pStyle w:val="NHFBulletLevel1"/>
        <w:numPr>
          <w:ilvl w:val="0"/>
          <w:numId w:val="0"/>
        </w:numPr>
        <w:spacing w:line="276" w:lineRule="auto"/>
        <w:contextualSpacing w:val="0"/>
        <w:rPr>
          <w:rFonts w:cs="Arial"/>
        </w:rPr>
      </w:pPr>
      <w:r>
        <w:rPr>
          <w:rFonts w:cs="Arial"/>
        </w:rPr>
        <w:t>The Federation has</w:t>
      </w:r>
      <w:r w:rsidRPr="00FD59D1">
        <w:rPr>
          <w:rFonts w:cs="Arial"/>
        </w:rPr>
        <w:t xml:space="preserve"> been working with tenants, residents, tenant representative groups, </w:t>
      </w:r>
      <w:r>
        <w:rPr>
          <w:rFonts w:cs="Arial"/>
        </w:rPr>
        <w:t>our</w:t>
      </w:r>
      <w:r w:rsidRPr="00FD59D1">
        <w:rPr>
          <w:rFonts w:cs="Arial"/>
        </w:rPr>
        <w:t xml:space="preserve"> members and others to understand what practical change is needed to address these questions. </w:t>
      </w:r>
    </w:p>
    <w:p w:rsidR="006D386D" w:rsidRDefault="006D386D" w:rsidP="006D386D">
      <w:pPr>
        <w:pStyle w:val="NHFBulletLevel1"/>
        <w:numPr>
          <w:ilvl w:val="0"/>
          <w:numId w:val="0"/>
        </w:numPr>
        <w:spacing w:line="276" w:lineRule="auto"/>
        <w:contextualSpacing w:val="0"/>
        <w:rPr>
          <w:rFonts w:cs="Arial"/>
        </w:rPr>
      </w:pPr>
      <w:r>
        <w:rPr>
          <w:rFonts w:cs="Arial"/>
        </w:rPr>
        <w:t>We</w:t>
      </w:r>
      <w:r w:rsidRPr="00FD59D1">
        <w:rPr>
          <w:rFonts w:cs="Arial"/>
        </w:rPr>
        <w:t xml:space="preserve"> have been working closely with the Government to understand what other changes will help protect and strengthen the interests and rights of tenants and residents in social housing. </w:t>
      </w:r>
      <w:r>
        <w:rPr>
          <w:rFonts w:cs="Arial"/>
        </w:rPr>
        <w:t>We support stronger</w:t>
      </w:r>
      <w:r w:rsidRPr="00FD59D1">
        <w:rPr>
          <w:rFonts w:cs="Arial"/>
        </w:rPr>
        <w:t xml:space="preserve"> consumer regulation and improving routes for redress, as outlined in the Government’s Social Housing Green Paper. </w:t>
      </w:r>
    </w:p>
    <w:p w:rsidR="006D386D" w:rsidRPr="00FD59D1" w:rsidRDefault="006D386D" w:rsidP="006D386D">
      <w:pPr>
        <w:pStyle w:val="NHFBulletLevel1"/>
        <w:numPr>
          <w:ilvl w:val="0"/>
          <w:numId w:val="0"/>
        </w:numPr>
        <w:spacing w:line="276" w:lineRule="auto"/>
        <w:contextualSpacing w:val="0"/>
        <w:rPr>
          <w:rFonts w:cs="Arial"/>
        </w:rPr>
      </w:pPr>
      <w:r>
        <w:rPr>
          <w:rFonts w:cs="Arial"/>
        </w:rPr>
        <w:t xml:space="preserve">We also think it is important that tenants and residents have </w:t>
      </w:r>
      <w:r w:rsidR="005016B0">
        <w:rPr>
          <w:rFonts w:cs="Arial"/>
        </w:rPr>
        <w:t xml:space="preserve">a </w:t>
      </w:r>
      <w:r>
        <w:rPr>
          <w:rFonts w:cs="Arial"/>
        </w:rPr>
        <w:t xml:space="preserve">strong collective voice, which is why we support the A Voice for Tenants steering group and </w:t>
      </w:r>
      <w:r w:rsidR="005016B0">
        <w:rPr>
          <w:rFonts w:cs="Arial"/>
        </w:rPr>
        <w:t>its</w:t>
      </w:r>
      <w:r>
        <w:rPr>
          <w:rFonts w:cs="Arial"/>
        </w:rPr>
        <w:t xml:space="preserve"> aim to establish a national body for tenants.  </w:t>
      </w:r>
    </w:p>
    <w:p w:rsidR="006D386D" w:rsidRDefault="006D386D" w:rsidP="006D386D">
      <w:pPr>
        <w:pStyle w:val="NHFBulletLevel1"/>
        <w:numPr>
          <w:ilvl w:val="0"/>
          <w:numId w:val="0"/>
        </w:numPr>
        <w:spacing w:line="276" w:lineRule="auto"/>
        <w:contextualSpacing w:val="0"/>
        <w:rPr>
          <w:rFonts w:cs="Arial"/>
        </w:rPr>
      </w:pPr>
      <w:r>
        <w:rPr>
          <w:rFonts w:cs="Arial"/>
        </w:rPr>
        <w:t xml:space="preserve">Housing associations want to take action as soon as possible to build a stronger relationship with tenants and residents. This is why we are seeking views on this draft plan now, while we continue to work alongside the Government. </w:t>
      </w:r>
    </w:p>
    <w:p w:rsidR="006D386D" w:rsidRPr="00FD59D1" w:rsidRDefault="006D386D" w:rsidP="006D386D">
      <w:pPr>
        <w:pStyle w:val="Heading1"/>
        <w:numPr>
          <w:ilvl w:val="0"/>
          <w:numId w:val="0"/>
        </w:numPr>
      </w:pPr>
      <w:bookmarkStart w:id="2" w:name="_Building_a_stronger"/>
      <w:bookmarkEnd w:id="2"/>
      <w:r>
        <w:t>Building a stronger relationship</w:t>
      </w:r>
      <w:r w:rsidRPr="00FD59D1">
        <w:t xml:space="preserve"> </w:t>
      </w:r>
      <w:r>
        <w:t xml:space="preserve">– our draft plan   </w:t>
      </w:r>
    </w:p>
    <w:p w:rsidR="006D386D" w:rsidRDefault="006D386D" w:rsidP="006D386D">
      <w:pPr>
        <w:pStyle w:val="NHFBulletLevel1"/>
        <w:numPr>
          <w:ilvl w:val="0"/>
          <w:numId w:val="0"/>
        </w:numPr>
        <w:spacing w:line="276" w:lineRule="auto"/>
        <w:contextualSpacing w:val="0"/>
        <w:rPr>
          <w:rFonts w:cs="Arial"/>
        </w:rPr>
      </w:pPr>
      <w:r>
        <w:rPr>
          <w:rFonts w:cs="Arial"/>
        </w:rPr>
        <w:t xml:space="preserve">To build a stronger relationship, it is vitally important </w:t>
      </w:r>
      <w:r w:rsidRPr="00FD59D1">
        <w:rPr>
          <w:rFonts w:cs="Arial"/>
        </w:rPr>
        <w:t xml:space="preserve">that housing associations </w:t>
      </w:r>
      <w:r>
        <w:rPr>
          <w:rFonts w:cs="Arial"/>
        </w:rPr>
        <w:t xml:space="preserve">operate in a way that: </w:t>
      </w:r>
    </w:p>
    <w:p w:rsidR="006D386D" w:rsidRDefault="006D386D" w:rsidP="006D386D">
      <w:pPr>
        <w:pStyle w:val="ListParagraph"/>
        <w:numPr>
          <w:ilvl w:val="0"/>
          <w:numId w:val="26"/>
        </w:numPr>
        <w:spacing w:line="276" w:lineRule="auto"/>
      </w:pPr>
      <w:r>
        <w:t>v</w:t>
      </w:r>
      <w:r w:rsidRPr="00FD59D1">
        <w:t>alue</w:t>
      </w:r>
      <w:r>
        <w:t>s</w:t>
      </w:r>
      <w:r w:rsidRPr="00FD59D1">
        <w:t xml:space="preserve"> the voice and experience of tenants and residents</w:t>
      </w:r>
    </w:p>
    <w:p w:rsidR="006D386D" w:rsidRDefault="006D386D" w:rsidP="006D386D">
      <w:pPr>
        <w:pStyle w:val="ListParagraph"/>
        <w:numPr>
          <w:ilvl w:val="0"/>
          <w:numId w:val="26"/>
        </w:numPr>
        <w:spacing w:line="276" w:lineRule="auto"/>
      </w:pPr>
      <w:r>
        <w:t xml:space="preserve">is open and transparent in </w:t>
      </w:r>
      <w:r w:rsidR="00A2140B">
        <w:t>terms of how they act and share information</w:t>
      </w:r>
    </w:p>
    <w:p w:rsidR="006D386D" w:rsidRDefault="006D386D" w:rsidP="006D386D">
      <w:pPr>
        <w:pStyle w:val="ListParagraph"/>
        <w:numPr>
          <w:ilvl w:val="0"/>
          <w:numId w:val="26"/>
        </w:numPr>
        <w:spacing w:line="276" w:lineRule="auto"/>
      </w:pPr>
      <w:r>
        <w:t xml:space="preserve">welcomes challenge and is </w:t>
      </w:r>
      <w:r w:rsidRPr="00FD59D1">
        <w:t xml:space="preserve">honest about where </w:t>
      </w:r>
      <w:r>
        <w:t xml:space="preserve">they need </w:t>
      </w:r>
      <w:r w:rsidRPr="00FD59D1">
        <w:t xml:space="preserve">to improve. </w:t>
      </w:r>
    </w:p>
    <w:p w:rsidR="006D386D" w:rsidRDefault="006D386D" w:rsidP="006D386D">
      <w:pPr>
        <w:pStyle w:val="NHFBulletLevel1"/>
        <w:numPr>
          <w:ilvl w:val="0"/>
          <w:numId w:val="0"/>
        </w:numPr>
        <w:spacing w:line="276" w:lineRule="auto"/>
        <w:contextualSpacing w:val="0"/>
        <w:rPr>
          <w:rFonts w:cs="Arial"/>
        </w:rPr>
      </w:pPr>
      <w:r>
        <w:rPr>
          <w:rFonts w:cs="Arial"/>
        </w:rPr>
        <w:t>To do this, housing association boards need to be properly connected to the people they house</w:t>
      </w:r>
      <w:r w:rsidR="003A3176">
        <w:rPr>
          <w:rFonts w:cs="Arial"/>
        </w:rPr>
        <w:t xml:space="preserve"> –</w:t>
      </w:r>
      <w:r>
        <w:rPr>
          <w:rFonts w:cs="Arial"/>
        </w:rPr>
        <w:t xml:space="preserve"> including those who may be harder to reach</w:t>
      </w:r>
      <w:r w:rsidR="003A3176">
        <w:rPr>
          <w:rFonts w:cs="Arial"/>
        </w:rPr>
        <w:t xml:space="preserve"> – a</w:t>
      </w:r>
      <w:r>
        <w:rPr>
          <w:rFonts w:cs="Arial"/>
        </w:rPr>
        <w:t xml:space="preserve">nd </w:t>
      </w:r>
      <w:r w:rsidR="003A3176">
        <w:rPr>
          <w:rFonts w:cs="Arial"/>
        </w:rPr>
        <w:t>have a clear understanding of</w:t>
      </w:r>
      <w:r>
        <w:rPr>
          <w:rFonts w:cs="Arial"/>
        </w:rPr>
        <w:t xml:space="preserve"> how the homes and services they provide are experienced by their tenants and residents. There also needs to be a culture of respect across the whole organisation. </w:t>
      </w:r>
    </w:p>
    <w:p w:rsidR="006D386D" w:rsidRPr="002E70F7" w:rsidRDefault="006D386D" w:rsidP="006D386D">
      <w:pPr>
        <w:pStyle w:val="NHFBulletLevel1"/>
        <w:numPr>
          <w:ilvl w:val="0"/>
          <w:numId w:val="0"/>
        </w:numPr>
        <w:spacing w:line="276" w:lineRule="auto"/>
        <w:contextualSpacing w:val="0"/>
        <w:rPr>
          <w:rFonts w:cs="Arial"/>
        </w:rPr>
      </w:pPr>
      <w:r w:rsidRPr="002E70F7">
        <w:rPr>
          <w:rFonts w:cs="Arial"/>
        </w:rPr>
        <w:t xml:space="preserve">The views and voices of tenants and residents are vital </w:t>
      </w:r>
      <w:r>
        <w:rPr>
          <w:rFonts w:cs="Arial"/>
        </w:rPr>
        <w:t>to</w:t>
      </w:r>
      <w:r w:rsidRPr="002E70F7">
        <w:rPr>
          <w:rFonts w:cs="Arial"/>
        </w:rPr>
        <w:t xml:space="preserve"> ensuring housing associations are delivering homes and services that meet the needs of communities. Tenants and residents can not only help identify where improvement is required, </w:t>
      </w:r>
      <w:r>
        <w:rPr>
          <w:rFonts w:cs="Arial"/>
        </w:rPr>
        <w:t>but play a key role in making</w:t>
      </w:r>
      <w:r w:rsidRPr="002E70F7">
        <w:rPr>
          <w:rFonts w:cs="Arial"/>
        </w:rPr>
        <w:t xml:space="preserve"> changes happen</w:t>
      </w:r>
      <w:r>
        <w:rPr>
          <w:rFonts w:cs="Arial"/>
        </w:rPr>
        <w:t xml:space="preserve"> that will benefit whole communities as well as individuals</w:t>
      </w:r>
      <w:r w:rsidRPr="002E70F7">
        <w:rPr>
          <w:rFonts w:cs="Arial"/>
        </w:rPr>
        <w:t xml:space="preserve">. </w:t>
      </w:r>
    </w:p>
    <w:p w:rsidR="003373DF" w:rsidRDefault="006D386D" w:rsidP="006D386D">
      <w:pPr>
        <w:pStyle w:val="NHFBulletLevel1"/>
        <w:numPr>
          <w:ilvl w:val="0"/>
          <w:numId w:val="0"/>
        </w:numPr>
        <w:spacing w:line="276" w:lineRule="auto"/>
        <w:contextualSpacing w:val="0"/>
        <w:rPr>
          <w:rFonts w:cs="Arial"/>
        </w:rPr>
      </w:pPr>
      <w:r w:rsidRPr="00FD59D1">
        <w:rPr>
          <w:rFonts w:cs="Arial"/>
        </w:rPr>
        <w:t>The actions set out in this draft plan</w:t>
      </w:r>
      <w:r w:rsidR="003373DF">
        <w:rPr>
          <w:rFonts w:cs="Arial"/>
        </w:rPr>
        <w:t>:</w:t>
      </w:r>
    </w:p>
    <w:p w:rsidR="003373DF" w:rsidRDefault="006D386D" w:rsidP="00703907">
      <w:pPr>
        <w:pStyle w:val="ListBullet2"/>
      </w:pPr>
      <w:r w:rsidRPr="00FD59D1">
        <w:t>introduce new expectations at board level</w:t>
      </w:r>
    </w:p>
    <w:p w:rsidR="003373DF" w:rsidRDefault="006D386D" w:rsidP="00703907">
      <w:pPr>
        <w:pStyle w:val="ListBullet2"/>
      </w:pPr>
      <w:r w:rsidRPr="00FD59D1">
        <w:t>set out clear commitments for tenants and residents</w:t>
      </w:r>
    </w:p>
    <w:p w:rsidR="003373DF" w:rsidRDefault="006D386D" w:rsidP="00703907">
      <w:pPr>
        <w:pStyle w:val="ListBullet2"/>
      </w:pPr>
      <w:r w:rsidRPr="00FD59D1">
        <w:t xml:space="preserve">give tenants and residents a louder voice, a stronger role in scrutiny, </w:t>
      </w:r>
      <w:r w:rsidR="003373DF">
        <w:t xml:space="preserve">and </w:t>
      </w:r>
      <w:r w:rsidRPr="00FD59D1">
        <w:t>more influence locally and nationall</w:t>
      </w:r>
      <w:r w:rsidR="003373DF">
        <w:t>y</w:t>
      </w:r>
    </w:p>
    <w:p w:rsidR="006D386D" w:rsidRPr="00FD59D1" w:rsidRDefault="006D386D" w:rsidP="00703907">
      <w:pPr>
        <w:pStyle w:val="ListBullet2"/>
      </w:pPr>
      <w:r w:rsidRPr="00FD59D1">
        <w:t xml:space="preserve">provide a clear link to regulation. </w:t>
      </w:r>
    </w:p>
    <w:p w:rsidR="006D386D" w:rsidRPr="00FD59D1" w:rsidRDefault="006D386D" w:rsidP="006D386D">
      <w:pPr>
        <w:pStyle w:val="NHFBulletLevel1"/>
        <w:numPr>
          <w:ilvl w:val="0"/>
          <w:numId w:val="0"/>
        </w:numPr>
        <w:spacing w:line="276" w:lineRule="auto"/>
        <w:contextualSpacing w:val="0"/>
        <w:rPr>
          <w:rFonts w:cs="Arial"/>
        </w:rPr>
      </w:pPr>
      <w:r w:rsidRPr="00FD59D1">
        <w:rPr>
          <w:rFonts w:cs="Arial"/>
        </w:rPr>
        <w:t xml:space="preserve">The four </w:t>
      </w:r>
      <w:r w:rsidR="003373DF">
        <w:rPr>
          <w:rFonts w:cs="Arial"/>
        </w:rPr>
        <w:t xml:space="preserve">proposed </w:t>
      </w:r>
      <w:r w:rsidRPr="00FD59D1">
        <w:rPr>
          <w:rFonts w:cs="Arial"/>
        </w:rPr>
        <w:t xml:space="preserve">actions are: </w:t>
      </w:r>
    </w:p>
    <w:p w:rsidR="006D386D" w:rsidRPr="00FD59D1" w:rsidRDefault="006D386D" w:rsidP="006D386D">
      <w:pPr>
        <w:pStyle w:val="NHFBulletLevel1"/>
        <w:numPr>
          <w:ilvl w:val="0"/>
          <w:numId w:val="27"/>
        </w:numPr>
        <w:rPr>
          <w:rFonts w:cs="Arial"/>
        </w:rPr>
      </w:pPr>
      <w:r w:rsidRPr="00FD59D1">
        <w:rPr>
          <w:rFonts w:cs="Arial"/>
        </w:rPr>
        <w:t>A new requirement in the National Housing Federation Code of Governance for boards to be accountable to their tenants and residents</w:t>
      </w:r>
      <w:r>
        <w:rPr>
          <w:rFonts w:cs="Arial"/>
        </w:rPr>
        <w:t>.</w:t>
      </w:r>
      <w:r w:rsidRPr="00FD59D1">
        <w:rPr>
          <w:rFonts w:cs="Arial"/>
        </w:rPr>
        <w:t xml:space="preserve"> </w:t>
      </w:r>
    </w:p>
    <w:p w:rsidR="006D386D" w:rsidRPr="00FD59D1" w:rsidRDefault="006D386D" w:rsidP="006D386D">
      <w:pPr>
        <w:pStyle w:val="NHFBulletLevel1"/>
        <w:numPr>
          <w:ilvl w:val="0"/>
          <w:numId w:val="27"/>
        </w:numPr>
        <w:rPr>
          <w:rFonts w:cs="Arial"/>
        </w:rPr>
      </w:pPr>
      <w:r w:rsidRPr="00FD59D1">
        <w:rPr>
          <w:rFonts w:cs="Arial"/>
        </w:rPr>
        <w:t xml:space="preserve">A new Together with Tenants Charter </w:t>
      </w:r>
      <w:r>
        <w:rPr>
          <w:rFonts w:cs="Arial"/>
        </w:rPr>
        <w:t xml:space="preserve">setting out what tenants and residents can expect from their housing association landlord. </w:t>
      </w:r>
    </w:p>
    <w:p w:rsidR="006D386D" w:rsidRPr="00FD59D1" w:rsidRDefault="006D386D" w:rsidP="006D386D">
      <w:pPr>
        <w:pStyle w:val="NHFBulletLevel1"/>
        <w:numPr>
          <w:ilvl w:val="0"/>
          <w:numId w:val="27"/>
        </w:numPr>
        <w:rPr>
          <w:rFonts w:cs="Arial"/>
        </w:rPr>
      </w:pPr>
      <w:r w:rsidRPr="00FD59D1">
        <w:rPr>
          <w:rFonts w:cs="Arial"/>
        </w:rPr>
        <w:t xml:space="preserve">Tenant and resident oversight and scrutiny of the </w:t>
      </w:r>
      <w:r>
        <w:rPr>
          <w:rFonts w:cs="Arial"/>
        </w:rPr>
        <w:t>c</w:t>
      </w:r>
      <w:r w:rsidRPr="00FD59D1">
        <w:rPr>
          <w:rFonts w:cs="Arial"/>
        </w:rPr>
        <w:t>harter</w:t>
      </w:r>
      <w:r w:rsidR="003373DF">
        <w:rPr>
          <w:rFonts w:cs="Arial"/>
        </w:rPr>
        <w:t>,</w:t>
      </w:r>
      <w:r>
        <w:rPr>
          <w:rFonts w:cs="Arial"/>
        </w:rPr>
        <w:t xml:space="preserve"> with a report on how their landlord is doing against the charter commitments. </w:t>
      </w:r>
    </w:p>
    <w:p w:rsidR="006D386D" w:rsidRPr="00FD59D1" w:rsidRDefault="006D386D" w:rsidP="006D386D">
      <w:pPr>
        <w:pStyle w:val="NHFBulletLevel1"/>
        <w:numPr>
          <w:ilvl w:val="0"/>
          <w:numId w:val="27"/>
        </w:numPr>
        <w:rPr>
          <w:rFonts w:cs="Arial"/>
        </w:rPr>
      </w:pPr>
      <w:r>
        <w:rPr>
          <w:rFonts w:cs="Arial"/>
        </w:rPr>
        <w:t>A c</w:t>
      </w:r>
      <w:r w:rsidRPr="00FD59D1">
        <w:rPr>
          <w:rFonts w:cs="Arial"/>
        </w:rPr>
        <w:t>loser link with regulation</w:t>
      </w:r>
      <w:r>
        <w:rPr>
          <w:rFonts w:cs="Arial"/>
        </w:rPr>
        <w:t>.</w:t>
      </w:r>
      <w:r w:rsidRPr="00FD59D1">
        <w:rPr>
          <w:rFonts w:cs="Arial"/>
        </w:rPr>
        <w:t xml:space="preserve"> </w:t>
      </w:r>
    </w:p>
    <w:p w:rsidR="006D386D" w:rsidRPr="007C0D9B" w:rsidRDefault="006D386D" w:rsidP="006D386D">
      <w:r>
        <w:t>Alongside these actions, w</w:t>
      </w:r>
      <w:r w:rsidRPr="007C0D9B">
        <w:t xml:space="preserve">e </w:t>
      </w:r>
      <w:r>
        <w:t xml:space="preserve">are </w:t>
      </w:r>
      <w:r w:rsidR="003373DF">
        <w:t>working with the Centre for Public Scrutiny to convene</w:t>
      </w:r>
      <w:r>
        <w:t xml:space="preserve"> a</w:t>
      </w:r>
      <w:r w:rsidR="003373DF">
        <w:t>n independent</w:t>
      </w:r>
      <w:r>
        <w:t xml:space="preserve"> </w:t>
      </w:r>
      <w:r w:rsidR="003373DF">
        <w:t>t</w:t>
      </w:r>
      <w:r>
        <w:t>enant advisory panel</w:t>
      </w:r>
      <w:r w:rsidR="003373DF">
        <w:t>,</w:t>
      </w:r>
      <w:r>
        <w:t xml:space="preserve"> </w:t>
      </w:r>
      <w:r w:rsidR="003373DF">
        <w:t>whose remit will be to</w:t>
      </w:r>
      <w:r>
        <w:t xml:space="preserve"> guide the development of this plan and how it is put into action</w:t>
      </w:r>
      <w:r w:rsidR="003373DF">
        <w:t>.</w:t>
      </w:r>
      <w:r>
        <w:t xml:space="preserve"> </w:t>
      </w:r>
    </w:p>
    <w:p w:rsidR="006D386D" w:rsidRPr="00FD59D1" w:rsidRDefault="006D386D" w:rsidP="006D386D">
      <w:pPr>
        <w:pStyle w:val="Heading2"/>
        <w:numPr>
          <w:ilvl w:val="0"/>
          <w:numId w:val="0"/>
        </w:numPr>
      </w:pPr>
      <w:r w:rsidRPr="00FD59D1">
        <w:t xml:space="preserve">New requirement in the Code of Governance  </w:t>
      </w:r>
    </w:p>
    <w:p w:rsidR="006D386D" w:rsidRPr="00FD59D1" w:rsidRDefault="006D386D" w:rsidP="006D386D">
      <w:r w:rsidRPr="00FD59D1">
        <w:t xml:space="preserve">A strong commitment </w:t>
      </w:r>
      <w:r>
        <w:t xml:space="preserve">from housing association leadership </w:t>
      </w:r>
      <w:r w:rsidRPr="00FD59D1">
        <w:t xml:space="preserve">to valuing the voice and experience of tenants and residents is essential to creating a stronger </w:t>
      </w:r>
      <w:r>
        <w:t>relationship</w:t>
      </w:r>
      <w:r w:rsidRPr="00FD59D1">
        <w:t xml:space="preserve">. </w:t>
      </w:r>
    </w:p>
    <w:p w:rsidR="006D386D" w:rsidRPr="00FD59D1" w:rsidRDefault="006D386D" w:rsidP="006D386D">
      <w:r>
        <w:t>We are</w:t>
      </w:r>
      <w:r w:rsidRPr="00FD59D1">
        <w:t xml:space="preserve"> intending to </w:t>
      </w:r>
      <w:r>
        <w:t>formalise this commitment and will be consulting later this year on the introduction of</w:t>
      </w:r>
      <w:r w:rsidRPr="00FD59D1">
        <w:t xml:space="preserve"> a new requirement to the</w:t>
      </w:r>
      <w:r>
        <w:t xml:space="preserve"> Code of Governance produced by the National Housing Federation</w:t>
      </w:r>
      <w:r w:rsidRPr="00FD59D1">
        <w:t xml:space="preserve">, demonstrating </w:t>
      </w:r>
      <w:r w:rsidR="00373114">
        <w:t xml:space="preserve">that </w:t>
      </w:r>
      <w:r w:rsidRPr="00FD59D1">
        <w:t xml:space="preserve">housing associations are serious about change. </w:t>
      </w:r>
    </w:p>
    <w:p w:rsidR="006D386D" w:rsidRPr="00FD59D1" w:rsidRDefault="006D386D" w:rsidP="006D386D">
      <w:r w:rsidRPr="00FD59D1">
        <w:t>The regulation of housing associations requires them to adopt a governance code</w:t>
      </w:r>
      <w:r>
        <w:t xml:space="preserve">, and </w:t>
      </w:r>
      <w:r w:rsidRPr="00FD59D1">
        <w:t xml:space="preserve">the National Housing Federation’s </w:t>
      </w:r>
      <w:r>
        <w:t>c</w:t>
      </w:r>
      <w:r w:rsidRPr="00FD59D1">
        <w:t>ode</w:t>
      </w:r>
      <w:r>
        <w:t xml:space="preserve"> is the mostly widely used</w:t>
      </w:r>
      <w:r w:rsidRPr="00FD59D1">
        <w:t>. Not only will a new requirement in this code make clear that boards are responsible for ensuring they are accountable to their tenants and residents, but they will also need to evidence how they are compliant</w:t>
      </w:r>
      <w:r>
        <w:t xml:space="preserve"> with this requirement</w:t>
      </w:r>
      <w:r w:rsidRPr="00FD59D1">
        <w:t>. One way of evidencing this compliance would be for the housing association to sign</w:t>
      </w:r>
      <w:r>
        <w:t xml:space="preserve"> </w:t>
      </w:r>
      <w:r w:rsidRPr="00FD59D1">
        <w:t>up to</w:t>
      </w:r>
      <w:r>
        <w:t>,</w:t>
      </w:r>
      <w:r w:rsidRPr="00FD59D1">
        <w:t xml:space="preserve"> </w:t>
      </w:r>
      <w:r>
        <w:t xml:space="preserve">and deliver on the commitments of, </w:t>
      </w:r>
      <w:r w:rsidRPr="00FD59D1">
        <w:t xml:space="preserve">the Together with Tenants Charter. </w:t>
      </w:r>
    </w:p>
    <w:p w:rsidR="006D386D" w:rsidRPr="00FD59D1" w:rsidRDefault="006D386D" w:rsidP="006D386D">
      <w:pPr>
        <w:pStyle w:val="Heading2"/>
        <w:numPr>
          <w:ilvl w:val="0"/>
          <w:numId w:val="0"/>
        </w:numPr>
      </w:pPr>
      <w:r w:rsidRPr="00FD59D1">
        <w:t xml:space="preserve">Together with Tenants Charter </w:t>
      </w:r>
    </w:p>
    <w:p w:rsidR="006D386D" w:rsidRPr="00FD59D1" w:rsidRDefault="006D386D" w:rsidP="006D386D">
      <w:r>
        <w:t>A stronger relationship</w:t>
      </w:r>
      <w:r w:rsidRPr="00FD59D1">
        <w:t xml:space="preserve"> needs </w:t>
      </w:r>
      <w:r>
        <w:t xml:space="preserve">clear </w:t>
      </w:r>
      <w:r w:rsidRPr="00FD59D1">
        <w:t>commitments</w:t>
      </w:r>
      <w:r>
        <w:t xml:space="preserve"> and expectations</w:t>
      </w:r>
      <w:r w:rsidRPr="00FD59D1">
        <w:t>, relating to all aspects of tenant</w:t>
      </w:r>
      <w:r>
        <w:t>s’</w:t>
      </w:r>
      <w:r w:rsidRPr="00FD59D1">
        <w:t xml:space="preserve"> and residents’ experience</w:t>
      </w:r>
      <w:r w:rsidR="00D6719C">
        <w:t xml:space="preserve"> – </w:t>
      </w:r>
      <w:r w:rsidRPr="00FD59D1">
        <w:t>from living in a decent home</w:t>
      </w:r>
      <w:r w:rsidR="00D6719C">
        <w:t>,</w:t>
      </w:r>
      <w:r>
        <w:t xml:space="preserve"> to</w:t>
      </w:r>
      <w:r w:rsidRPr="00FD59D1">
        <w:t xml:space="preserve"> being treated with respect</w:t>
      </w:r>
      <w:r w:rsidR="00D6719C">
        <w:t>,</w:t>
      </w:r>
      <w:r w:rsidRPr="00FD59D1">
        <w:t xml:space="preserve"> and knowing what to do when things go wrong. </w:t>
      </w:r>
    </w:p>
    <w:p w:rsidR="006D386D" w:rsidRDefault="006D386D" w:rsidP="006D386D">
      <w:r>
        <w:t>The table below sets out eight</w:t>
      </w:r>
      <w:r w:rsidRPr="00FD59D1">
        <w:t xml:space="preserve"> commitments </w:t>
      </w:r>
      <w:r>
        <w:t>that</w:t>
      </w:r>
      <w:r w:rsidRPr="00FD59D1">
        <w:t xml:space="preserve"> housing associations would</w:t>
      </w:r>
      <w:r>
        <w:t xml:space="preserve"> be asked to adopt. While housing associations would be strongly encouraged to sign</w:t>
      </w:r>
      <w:r w:rsidR="001E25D0">
        <w:t xml:space="preserve"> </w:t>
      </w:r>
      <w:r>
        <w:t>up to these commitments, it would remain voluntary. However, if a housing association does</w:t>
      </w:r>
      <w:r w:rsidR="001E25D0">
        <w:t xml:space="preserve"> not</w:t>
      </w:r>
      <w:r>
        <w:t xml:space="preserve"> adopt the charter, then the Federation’s Code of Governance would make clear that it would need another mechanism for ensuring it is compliant with the requirement to be as accountable as possible to </w:t>
      </w:r>
      <w:r w:rsidR="001E25D0">
        <w:t>its</w:t>
      </w:r>
      <w:r>
        <w:t xml:space="preserve"> tenants and residents. </w:t>
      </w:r>
    </w:p>
    <w:p w:rsidR="006D386D" w:rsidRPr="00FD59D1" w:rsidRDefault="006D386D" w:rsidP="006D386D">
      <w:r>
        <w:t>T</w:t>
      </w:r>
      <w:r w:rsidRPr="00FD59D1">
        <w:t>hese commitments are deliberately simple and straightforward, ma</w:t>
      </w:r>
      <w:r>
        <w:t>king it as easy as possible for people</w:t>
      </w:r>
      <w:r w:rsidRPr="00FD59D1">
        <w:t xml:space="preserve"> to relate them to their own experience. </w:t>
      </w:r>
      <w:r>
        <w:t xml:space="preserve">These are the core commitments that tenants and residents have told us they should have the right to expect, regardless of their landlord or where they live. Individual housing associations may choose to complement these core commitments with additional commitments or specific standards they would agree with their own tenants and residents. </w:t>
      </w:r>
    </w:p>
    <w:p w:rsidR="006D386D" w:rsidRPr="00FD59D1" w:rsidRDefault="006D386D" w:rsidP="006D386D">
      <w:r w:rsidRPr="00FD59D1">
        <w:t xml:space="preserve">These commitments draw on the existing consumer standards set out by the Regulator of Social Housing, and in some instances go further. Bringing them together in a clear, simple way, making sure they focus on experience rather than process, and raising their profile, is intended to deliver meaningful change for tenants and residents. </w:t>
      </w:r>
    </w:p>
    <w:tbl>
      <w:tblPr>
        <w:tblStyle w:val="NHF"/>
        <w:tblW w:w="0" w:type="auto"/>
        <w:tblLook w:val="04A0" w:firstRow="1" w:lastRow="0" w:firstColumn="1" w:lastColumn="0" w:noHBand="0" w:noVBand="1"/>
      </w:tblPr>
      <w:tblGrid>
        <w:gridCol w:w="653"/>
        <w:gridCol w:w="9258"/>
      </w:tblGrid>
      <w:tr w:rsidR="00D84D66" w:rsidRPr="00675B25" w:rsidTr="00EE343A">
        <w:trPr>
          <w:cnfStyle w:val="100000000000" w:firstRow="1" w:lastRow="0" w:firstColumn="0" w:lastColumn="0" w:oddVBand="0" w:evenVBand="0" w:oddHBand="0" w:evenHBand="0" w:firstRowFirstColumn="0" w:firstRowLastColumn="0" w:lastRowFirstColumn="0" w:lastRowLastColumn="0"/>
        </w:trPr>
        <w:tc>
          <w:tcPr>
            <w:tcW w:w="9911" w:type="dxa"/>
            <w:gridSpan w:val="2"/>
          </w:tcPr>
          <w:p w:rsidR="00D84D66" w:rsidRPr="00675B25" w:rsidRDefault="00D84D66" w:rsidP="006C69B7">
            <w:pPr>
              <w:rPr>
                <w:sz w:val="22"/>
                <w:szCs w:val="22"/>
              </w:rPr>
            </w:pPr>
            <w:r w:rsidRPr="006C69B7">
              <w:rPr>
                <w:sz w:val="22"/>
                <w:szCs w:val="22"/>
              </w:rPr>
              <w:t>Commitments</w:t>
            </w:r>
          </w:p>
        </w:tc>
      </w:tr>
      <w:tr w:rsidR="00D84D66" w:rsidRPr="00D84D66" w:rsidTr="00D84D66">
        <w:tc>
          <w:tcPr>
            <w:tcW w:w="421" w:type="dxa"/>
          </w:tcPr>
          <w:p w:rsidR="00D84D66" w:rsidRPr="00D84D66" w:rsidRDefault="00D84D66" w:rsidP="00703907">
            <w:pPr>
              <w:spacing w:before="120" w:after="120"/>
              <w:ind w:left="360"/>
              <w:rPr>
                <w:sz w:val="22"/>
                <w:szCs w:val="22"/>
              </w:rPr>
            </w:pPr>
            <w:r w:rsidRPr="00D84D66">
              <w:rPr>
                <w:sz w:val="22"/>
                <w:szCs w:val="22"/>
              </w:rPr>
              <w:t>1</w:t>
            </w:r>
          </w:p>
        </w:tc>
        <w:tc>
          <w:tcPr>
            <w:tcW w:w="9490" w:type="dxa"/>
          </w:tcPr>
          <w:p w:rsidR="00D84D66" w:rsidRPr="00D84D66" w:rsidRDefault="00D84D66" w:rsidP="00703907">
            <w:pPr>
              <w:spacing w:before="120" w:after="120"/>
              <w:rPr>
                <w:sz w:val="22"/>
                <w:szCs w:val="22"/>
              </w:rPr>
            </w:pPr>
            <w:r w:rsidRPr="00D84D66">
              <w:rPr>
                <w:sz w:val="22"/>
                <w:szCs w:val="22"/>
              </w:rPr>
              <w:t xml:space="preserve">Every tenant and resident has the right to be treated with respect. </w:t>
            </w:r>
          </w:p>
        </w:tc>
      </w:tr>
      <w:tr w:rsidR="00D84D66" w:rsidRPr="00D84D66" w:rsidTr="00D84D66">
        <w:tc>
          <w:tcPr>
            <w:tcW w:w="421" w:type="dxa"/>
          </w:tcPr>
          <w:p w:rsidR="00D84D66" w:rsidRPr="00D84D66" w:rsidRDefault="00D84D66" w:rsidP="00703907">
            <w:pPr>
              <w:spacing w:before="120" w:after="120"/>
              <w:ind w:left="360"/>
              <w:rPr>
                <w:sz w:val="22"/>
                <w:szCs w:val="22"/>
              </w:rPr>
            </w:pPr>
            <w:r w:rsidRPr="00D84D66">
              <w:rPr>
                <w:sz w:val="22"/>
                <w:szCs w:val="22"/>
              </w:rPr>
              <w:t>2</w:t>
            </w:r>
          </w:p>
        </w:tc>
        <w:tc>
          <w:tcPr>
            <w:tcW w:w="9490" w:type="dxa"/>
          </w:tcPr>
          <w:p w:rsidR="00D84D66" w:rsidRPr="00D84D66" w:rsidRDefault="00D84D66" w:rsidP="00703907">
            <w:pPr>
              <w:spacing w:before="120" w:after="120"/>
              <w:rPr>
                <w:sz w:val="22"/>
                <w:szCs w:val="22"/>
              </w:rPr>
            </w:pPr>
            <w:r w:rsidRPr="00D84D66">
              <w:rPr>
                <w:sz w:val="22"/>
                <w:szCs w:val="22"/>
              </w:rPr>
              <w:t xml:space="preserve">Every tenant and resident has the right to a decent, safe home and quality service. </w:t>
            </w:r>
          </w:p>
        </w:tc>
      </w:tr>
      <w:tr w:rsidR="00D84D66" w:rsidRPr="00D84D66" w:rsidTr="00D84D66">
        <w:tc>
          <w:tcPr>
            <w:tcW w:w="421" w:type="dxa"/>
          </w:tcPr>
          <w:p w:rsidR="00D84D66" w:rsidRPr="00D84D66" w:rsidRDefault="00D84D66" w:rsidP="00703907">
            <w:pPr>
              <w:spacing w:before="120" w:after="120"/>
              <w:ind w:left="360"/>
              <w:rPr>
                <w:sz w:val="22"/>
                <w:szCs w:val="22"/>
              </w:rPr>
            </w:pPr>
            <w:r w:rsidRPr="00D84D66">
              <w:rPr>
                <w:sz w:val="22"/>
                <w:szCs w:val="22"/>
              </w:rPr>
              <w:t>3</w:t>
            </w:r>
          </w:p>
        </w:tc>
        <w:tc>
          <w:tcPr>
            <w:tcW w:w="9490" w:type="dxa"/>
          </w:tcPr>
          <w:p w:rsidR="00D84D66" w:rsidRPr="00D84D66" w:rsidRDefault="00D84D66" w:rsidP="00703907">
            <w:pPr>
              <w:spacing w:before="120" w:after="120"/>
              <w:rPr>
                <w:sz w:val="22"/>
                <w:szCs w:val="22"/>
              </w:rPr>
            </w:pPr>
            <w:r w:rsidRPr="00D84D66">
              <w:rPr>
                <w:sz w:val="22"/>
                <w:szCs w:val="22"/>
              </w:rPr>
              <w:t xml:space="preserve">Every tenant and resident has the right to be listened to and have their view heard on decisions that affect their community, home and the services they receive. </w:t>
            </w:r>
          </w:p>
        </w:tc>
      </w:tr>
      <w:tr w:rsidR="00D84D66" w:rsidRPr="00D84D66" w:rsidTr="00D84D66">
        <w:tc>
          <w:tcPr>
            <w:tcW w:w="421" w:type="dxa"/>
          </w:tcPr>
          <w:p w:rsidR="00D84D66" w:rsidRPr="00D84D66" w:rsidRDefault="00D84D66" w:rsidP="00703907">
            <w:pPr>
              <w:spacing w:before="120" w:after="120"/>
              <w:ind w:left="360"/>
              <w:rPr>
                <w:sz w:val="22"/>
                <w:szCs w:val="22"/>
              </w:rPr>
            </w:pPr>
            <w:r w:rsidRPr="00D84D66">
              <w:rPr>
                <w:sz w:val="22"/>
                <w:szCs w:val="22"/>
              </w:rPr>
              <w:t>4</w:t>
            </w:r>
          </w:p>
        </w:tc>
        <w:tc>
          <w:tcPr>
            <w:tcW w:w="9490" w:type="dxa"/>
          </w:tcPr>
          <w:p w:rsidR="00D84D66" w:rsidRPr="00D84D66" w:rsidRDefault="00D84D66" w:rsidP="00703907">
            <w:pPr>
              <w:spacing w:before="120" w:after="120"/>
              <w:rPr>
                <w:sz w:val="22"/>
                <w:szCs w:val="22"/>
              </w:rPr>
            </w:pPr>
            <w:r w:rsidRPr="00D84D66">
              <w:rPr>
                <w:sz w:val="22"/>
                <w:szCs w:val="22"/>
              </w:rPr>
              <w:t xml:space="preserve">Every tenant and resident has the right to know how the organisation is run, how decisions are made, and how they can get involved. </w:t>
            </w:r>
          </w:p>
        </w:tc>
      </w:tr>
      <w:tr w:rsidR="00D84D66" w:rsidRPr="00D84D66" w:rsidTr="00D84D66">
        <w:tc>
          <w:tcPr>
            <w:tcW w:w="421" w:type="dxa"/>
          </w:tcPr>
          <w:p w:rsidR="00D84D66" w:rsidRPr="00D84D66" w:rsidRDefault="00D84D66" w:rsidP="00703907">
            <w:pPr>
              <w:spacing w:before="120" w:after="120"/>
              <w:ind w:left="360"/>
              <w:rPr>
                <w:sz w:val="22"/>
                <w:szCs w:val="22"/>
              </w:rPr>
            </w:pPr>
            <w:r w:rsidRPr="00D84D66">
              <w:rPr>
                <w:sz w:val="22"/>
                <w:szCs w:val="22"/>
              </w:rPr>
              <w:t>5</w:t>
            </w:r>
          </w:p>
        </w:tc>
        <w:tc>
          <w:tcPr>
            <w:tcW w:w="9490" w:type="dxa"/>
          </w:tcPr>
          <w:p w:rsidR="00D84D66" w:rsidRPr="00D84D66" w:rsidRDefault="00D84D66" w:rsidP="00703907">
            <w:pPr>
              <w:spacing w:before="120" w:after="120"/>
              <w:rPr>
                <w:sz w:val="22"/>
                <w:szCs w:val="22"/>
              </w:rPr>
            </w:pPr>
            <w:r w:rsidRPr="00D84D66">
              <w:rPr>
                <w:sz w:val="22"/>
                <w:szCs w:val="22"/>
              </w:rPr>
              <w:t xml:space="preserve">Collectively, tenants and residents have the right to influence decisions that affect their community, home and the services they receive. </w:t>
            </w:r>
          </w:p>
        </w:tc>
      </w:tr>
      <w:tr w:rsidR="00D84D66" w:rsidRPr="00D84D66" w:rsidTr="00D84D66">
        <w:tc>
          <w:tcPr>
            <w:tcW w:w="421" w:type="dxa"/>
          </w:tcPr>
          <w:p w:rsidR="00D84D66" w:rsidRPr="00D84D66" w:rsidRDefault="00D84D66" w:rsidP="00703907">
            <w:pPr>
              <w:spacing w:before="120" w:after="120"/>
              <w:ind w:left="360"/>
              <w:rPr>
                <w:sz w:val="22"/>
                <w:szCs w:val="22"/>
              </w:rPr>
            </w:pPr>
            <w:r w:rsidRPr="00D84D66">
              <w:rPr>
                <w:sz w:val="22"/>
                <w:szCs w:val="22"/>
              </w:rPr>
              <w:t>6</w:t>
            </w:r>
          </w:p>
        </w:tc>
        <w:tc>
          <w:tcPr>
            <w:tcW w:w="9490" w:type="dxa"/>
          </w:tcPr>
          <w:p w:rsidR="00D84D66" w:rsidRPr="00D84D66" w:rsidRDefault="00D84D66" w:rsidP="00703907">
            <w:pPr>
              <w:spacing w:before="120" w:after="120"/>
              <w:rPr>
                <w:sz w:val="22"/>
                <w:szCs w:val="22"/>
              </w:rPr>
            </w:pPr>
            <w:r w:rsidRPr="00D84D66">
              <w:rPr>
                <w:sz w:val="22"/>
                <w:szCs w:val="22"/>
              </w:rPr>
              <w:t xml:space="preserve">Every tenant and resident will have simple, clear and accessible routes for raising issues, making complaints and seeking redress. </w:t>
            </w:r>
          </w:p>
        </w:tc>
      </w:tr>
      <w:tr w:rsidR="00D84D66" w:rsidRPr="00D84D66" w:rsidTr="00D84D66">
        <w:tc>
          <w:tcPr>
            <w:tcW w:w="421" w:type="dxa"/>
          </w:tcPr>
          <w:p w:rsidR="00D84D66" w:rsidRPr="00D84D66" w:rsidRDefault="00D84D66" w:rsidP="00703907">
            <w:pPr>
              <w:spacing w:before="120" w:after="120"/>
              <w:ind w:left="360"/>
              <w:rPr>
                <w:sz w:val="22"/>
                <w:szCs w:val="22"/>
              </w:rPr>
            </w:pPr>
            <w:r w:rsidRPr="00D84D66">
              <w:rPr>
                <w:sz w:val="22"/>
                <w:szCs w:val="22"/>
              </w:rPr>
              <w:t>7</w:t>
            </w:r>
          </w:p>
        </w:tc>
        <w:tc>
          <w:tcPr>
            <w:tcW w:w="9490" w:type="dxa"/>
          </w:tcPr>
          <w:p w:rsidR="00D84D66" w:rsidRPr="00D84D66" w:rsidRDefault="00D84D66" w:rsidP="00703907">
            <w:pPr>
              <w:spacing w:before="120" w:after="120"/>
              <w:rPr>
                <w:sz w:val="22"/>
                <w:szCs w:val="22"/>
              </w:rPr>
            </w:pPr>
            <w:r w:rsidRPr="00D84D66">
              <w:rPr>
                <w:sz w:val="22"/>
                <w:szCs w:val="22"/>
              </w:rPr>
              <w:t xml:space="preserve">Every tenant and resident will receive support and advice when things go wrong or their expectations aren’t met. </w:t>
            </w:r>
          </w:p>
        </w:tc>
      </w:tr>
      <w:tr w:rsidR="00D84D66" w:rsidRPr="00D84D66" w:rsidTr="00D84D66">
        <w:tc>
          <w:tcPr>
            <w:tcW w:w="421" w:type="dxa"/>
          </w:tcPr>
          <w:p w:rsidR="00D84D66" w:rsidRPr="00D84D66" w:rsidRDefault="00D84D66" w:rsidP="00703907">
            <w:pPr>
              <w:spacing w:before="120" w:after="120"/>
              <w:ind w:left="360"/>
              <w:rPr>
                <w:sz w:val="22"/>
                <w:szCs w:val="22"/>
              </w:rPr>
            </w:pPr>
            <w:r w:rsidRPr="00D84D66">
              <w:rPr>
                <w:sz w:val="22"/>
                <w:szCs w:val="22"/>
              </w:rPr>
              <w:t>8</w:t>
            </w:r>
          </w:p>
        </w:tc>
        <w:tc>
          <w:tcPr>
            <w:tcW w:w="9490" w:type="dxa"/>
          </w:tcPr>
          <w:p w:rsidR="00D84D66" w:rsidRPr="00D84D66" w:rsidRDefault="00D84D66" w:rsidP="00703907">
            <w:pPr>
              <w:spacing w:before="120" w:after="120"/>
              <w:rPr>
                <w:sz w:val="22"/>
                <w:szCs w:val="22"/>
              </w:rPr>
            </w:pPr>
            <w:r w:rsidRPr="00D84D66">
              <w:rPr>
                <w:sz w:val="22"/>
                <w:szCs w:val="22"/>
              </w:rPr>
              <w:t xml:space="preserve">Every tenant and resident will have access to the information they need to make informed decisions and hold their landlord to account. </w:t>
            </w:r>
          </w:p>
        </w:tc>
      </w:tr>
    </w:tbl>
    <w:p w:rsidR="00D84D66" w:rsidRDefault="00D84D66" w:rsidP="006158FD"/>
    <w:p w:rsidR="006158FD" w:rsidRPr="00FD59D1" w:rsidRDefault="006158FD" w:rsidP="006158FD">
      <w:r w:rsidRPr="00FD59D1">
        <w:t xml:space="preserve">A more detailed description of the commitments and how they may be delivered is set out in Appendix A.  </w:t>
      </w:r>
    </w:p>
    <w:p w:rsidR="006158FD" w:rsidRPr="00FD59D1" w:rsidRDefault="006158FD" w:rsidP="000E0BE2">
      <w:pPr>
        <w:pStyle w:val="Heading2"/>
        <w:numPr>
          <w:ilvl w:val="0"/>
          <w:numId w:val="0"/>
        </w:numPr>
      </w:pPr>
      <w:r w:rsidRPr="00FD59D1">
        <w:t xml:space="preserve">Tenant and resident oversight and scrutiny </w:t>
      </w:r>
    </w:p>
    <w:p w:rsidR="006158FD" w:rsidRDefault="006158FD" w:rsidP="006158FD">
      <w:r w:rsidRPr="00FD59D1">
        <w:t>The</w:t>
      </w:r>
      <w:r>
        <w:t xml:space="preserve"> c</w:t>
      </w:r>
      <w:r w:rsidRPr="00FD59D1">
        <w:t xml:space="preserve">harter </w:t>
      </w:r>
      <w:r>
        <w:t xml:space="preserve">will provide a consistent framework for housing association boards to assess whether they are meeting the expectations of their tenants and residents, but in itself will not necessarily create a stronger, more balanced relationship. An important factor will be tenants and residents having the power, information and agency to hold their landlord to account, and the charter will provide a mechanism to make this happen. </w:t>
      </w:r>
    </w:p>
    <w:p w:rsidR="006158FD" w:rsidRDefault="006158FD" w:rsidP="006158FD">
      <w:r>
        <w:t xml:space="preserve">Tenants and residents are better placed than anyone to take a view on the homes and services their landlord is providing and must be trusted to do so. The charter will provide a mechanism for tenants and residents to play this vital role in holding their landlord to account. </w:t>
      </w:r>
    </w:p>
    <w:p w:rsidR="006158FD" w:rsidRDefault="006158FD" w:rsidP="006158FD">
      <w:r>
        <w:t>To do this,</w:t>
      </w:r>
      <w:r w:rsidRPr="00FD59D1">
        <w:t xml:space="preserve"> tenants and residents </w:t>
      </w:r>
      <w:r>
        <w:t>will have a strong</w:t>
      </w:r>
      <w:r w:rsidRPr="00FD59D1">
        <w:t xml:space="preserve"> role in </w:t>
      </w:r>
      <w:r>
        <w:t xml:space="preserve">scrutinising the performance of their landlord against the commitments in the charter. Tenants and residents would report to the housing association board, who in turn would be expected to respond and put plans in place to address any issues. This should be done in a transparent and public way and could be part of the annual review against the Code of Governance. </w:t>
      </w:r>
    </w:p>
    <w:p w:rsidR="006158FD" w:rsidRPr="00FD59D1" w:rsidRDefault="006158FD" w:rsidP="006158FD">
      <w:r w:rsidRPr="00FD59D1">
        <w:t xml:space="preserve">How this works will be down to the </w:t>
      </w:r>
      <w:r>
        <w:t xml:space="preserve">individual </w:t>
      </w:r>
      <w:r w:rsidRPr="00FD59D1">
        <w:t>housing association in discussion with tenants and residents, recognising that many already have tenants on boards, scrutiny boards or advisory position</w:t>
      </w:r>
      <w:r>
        <w:t xml:space="preserve">s. However, it is important that reporting is inclusive and captures and reflects the views of as many tenants and residents as possible, rather than just those who are already engaged with their landlord. </w:t>
      </w:r>
    </w:p>
    <w:p w:rsidR="006158FD" w:rsidRPr="00FD59D1" w:rsidRDefault="006158FD" w:rsidP="000E0BE2">
      <w:pPr>
        <w:pStyle w:val="Heading2"/>
        <w:numPr>
          <w:ilvl w:val="0"/>
          <w:numId w:val="0"/>
        </w:numPr>
      </w:pPr>
      <w:r w:rsidRPr="00FD59D1">
        <w:t xml:space="preserve">Closer link to regulation </w:t>
      </w:r>
    </w:p>
    <w:p w:rsidR="006158FD" w:rsidRPr="00FD59D1" w:rsidRDefault="006158FD" w:rsidP="006158FD">
      <w:r w:rsidRPr="00FD59D1">
        <w:t xml:space="preserve">Housing associations are already required to be compliant with the consumer standards </w:t>
      </w:r>
      <w:r>
        <w:t xml:space="preserve">set out </w:t>
      </w:r>
      <w:r w:rsidRPr="00FD59D1">
        <w:t xml:space="preserve">by the Social Housing Regulator. </w:t>
      </w:r>
      <w:r>
        <w:t>We support strengthening the regulation of these consumer standards, a</w:t>
      </w:r>
      <w:r w:rsidRPr="00FD59D1">
        <w:t>s suggested in the Social Housing Green Paper</w:t>
      </w:r>
      <w:r>
        <w:t xml:space="preserve">. This may mean the </w:t>
      </w:r>
      <w:r w:rsidR="00D251FE">
        <w:t>r</w:t>
      </w:r>
      <w:r>
        <w:t xml:space="preserve">egulator reviews compliance with the standards in more places, not just where there is evidence of serious detriment. </w:t>
      </w:r>
    </w:p>
    <w:p w:rsidR="006158FD" w:rsidRDefault="006158FD" w:rsidP="006158FD">
      <w:r>
        <w:t>If tenants and residents believe that a housing association is failing to meet the commitments in the charter, and does not put plans</w:t>
      </w:r>
      <w:r w:rsidR="00A61C66">
        <w:t xml:space="preserve"> in place to improve, this might</w:t>
      </w:r>
      <w:r>
        <w:t xml:space="preserve"> provide useful evidence for the </w:t>
      </w:r>
      <w:r w:rsidR="00DC785D">
        <w:t>r</w:t>
      </w:r>
      <w:r>
        <w:t>egulator, indicating where further work and intervention may be necessary to protect the interest</w:t>
      </w:r>
      <w:r w:rsidR="00DC785D">
        <w:t>s</w:t>
      </w:r>
      <w:r>
        <w:t xml:space="preserve"> of tenants and residents and ensure issues are dealt with in a timely and effective manner. </w:t>
      </w:r>
    </w:p>
    <w:p w:rsidR="006158FD" w:rsidRPr="00FD59D1" w:rsidRDefault="006158FD" w:rsidP="000E0BE2">
      <w:pPr>
        <w:pStyle w:val="Heading1"/>
        <w:numPr>
          <w:ilvl w:val="0"/>
          <w:numId w:val="0"/>
        </w:numPr>
      </w:pPr>
      <w:bookmarkStart w:id="3" w:name="_How_the_views"/>
      <w:bookmarkEnd w:id="3"/>
      <w:r>
        <w:t xml:space="preserve">How the views of tenants and residents will shape this work </w:t>
      </w:r>
    </w:p>
    <w:p w:rsidR="006158FD" w:rsidRDefault="006158FD" w:rsidP="006158FD">
      <w:r>
        <w:t>To help build the new stronger relationship between tenants, residents and landlords, the Federation is working with the Centre for Public Scrutiny to convene a</w:t>
      </w:r>
      <w:r w:rsidRPr="00FD59D1">
        <w:t xml:space="preserve"> new </w:t>
      </w:r>
      <w:r w:rsidR="00DC785D">
        <w:t>t</w:t>
      </w:r>
      <w:r w:rsidRPr="00FD59D1">
        <w:t xml:space="preserve">enant </w:t>
      </w:r>
      <w:r w:rsidR="00DC785D">
        <w:t>a</w:t>
      </w:r>
      <w:r w:rsidRPr="00FD59D1">
        <w:t xml:space="preserve">dvisory </w:t>
      </w:r>
      <w:r w:rsidR="00DC785D">
        <w:t>p</w:t>
      </w:r>
      <w:r>
        <w:t xml:space="preserve">anel. The panel will sit independently of the Federation to provide advice and challenge and guide this work as it develops. Applications are open to all housing association tenants and residents and we want to ensure a diverse and inclusive representation. The deadline for applications is </w:t>
      </w:r>
      <w:r w:rsidR="00153622">
        <w:t xml:space="preserve">Friday </w:t>
      </w:r>
      <w:r w:rsidRPr="00141E76">
        <w:rPr>
          <w:highlight w:val="yellow"/>
        </w:rPr>
        <w:t>1</w:t>
      </w:r>
      <w:r>
        <w:rPr>
          <w:highlight w:val="yellow"/>
        </w:rPr>
        <w:t>5</w:t>
      </w:r>
      <w:r w:rsidRPr="00141E76">
        <w:rPr>
          <w:highlight w:val="yellow"/>
        </w:rPr>
        <w:t xml:space="preserve"> March and more information can be found on the Centre for Public Scrutiny website.</w:t>
      </w:r>
      <w:r>
        <w:t xml:space="preserve">  </w:t>
      </w:r>
    </w:p>
    <w:p w:rsidR="006158FD" w:rsidRDefault="006158FD" w:rsidP="006158FD">
      <w:r>
        <w:t xml:space="preserve">This panel will play a crucial role in the Together with Tenants work as it is rolled out across England. </w:t>
      </w:r>
    </w:p>
    <w:p w:rsidR="006158FD" w:rsidRPr="00FD59D1" w:rsidRDefault="00153622" w:rsidP="006158FD">
      <w:pPr>
        <w:rPr>
          <w:u w:val="single"/>
        </w:rPr>
      </w:pPr>
      <w:r>
        <w:t>We</w:t>
      </w:r>
      <w:r w:rsidR="006158FD">
        <w:t xml:space="preserve"> are also advocating a strong national voice for social housing tenants and residents through our support for the A Voice for Tenants </w:t>
      </w:r>
      <w:r w:rsidR="00EF3768">
        <w:t xml:space="preserve">steering </w:t>
      </w:r>
      <w:r w:rsidR="006158FD">
        <w:t xml:space="preserve">group and our ongoing close collaboration with tenant representative organisations throughout the development of this plan. </w:t>
      </w:r>
    </w:p>
    <w:p w:rsidR="006158FD" w:rsidRPr="00FD59D1" w:rsidRDefault="006158FD" w:rsidP="000E0BE2">
      <w:pPr>
        <w:pStyle w:val="Heading1"/>
        <w:numPr>
          <w:ilvl w:val="0"/>
          <w:numId w:val="0"/>
        </w:numPr>
      </w:pPr>
      <w:bookmarkStart w:id="4" w:name="_Sharing_your_views"/>
      <w:bookmarkEnd w:id="4"/>
      <w:r w:rsidRPr="00FD59D1">
        <w:t>Sharing your views</w:t>
      </w:r>
    </w:p>
    <w:p w:rsidR="006158FD" w:rsidRDefault="006158FD" w:rsidP="006158FD">
      <w:r>
        <w:t xml:space="preserve">This plan is only a draft. It has been put together to help prompt as </w:t>
      </w:r>
      <w:r w:rsidRPr="00FD59D1">
        <w:t xml:space="preserve">many different views and voices as possible, particularly from tenants and residents. </w:t>
      </w:r>
    </w:p>
    <w:p w:rsidR="006158FD" w:rsidRDefault="006158FD" w:rsidP="006158FD">
      <w:r>
        <w:t>In order to inform the next stage of the plan and begin to create a new relationship between tenants, residents and housing association, we need your views and help.</w:t>
      </w:r>
    </w:p>
    <w:p w:rsidR="006158FD" w:rsidRDefault="006158FD" w:rsidP="006158FD">
      <w:r>
        <w:t xml:space="preserve">Please share your views by 19 April using one of the following methods: </w:t>
      </w:r>
    </w:p>
    <w:p w:rsidR="006158FD" w:rsidRDefault="006158FD" w:rsidP="006158FD">
      <w:pPr>
        <w:pStyle w:val="NHFBulletLevel1"/>
      </w:pPr>
      <w:r>
        <w:rPr>
          <w:b/>
        </w:rPr>
        <w:t xml:space="preserve">Tenants and residents </w:t>
      </w:r>
      <w:r>
        <w:t xml:space="preserve">can participate in our </w:t>
      </w:r>
      <w:hyperlink r:id="rId8" w:history="1">
        <w:r w:rsidRPr="00320D8F">
          <w:rPr>
            <w:rStyle w:val="Hyperlink"/>
          </w:rPr>
          <w:t>online questionnaire</w:t>
        </w:r>
      </w:hyperlink>
      <w:r>
        <w:t xml:space="preserve"> or </w:t>
      </w:r>
      <w:hyperlink r:id="rId9" w:history="1">
        <w:r w:rsidRPr="00320D8F">
          <w:rPr>
            <w:rStyle w:val="Hyperlink"/>
          </w:rPr>
          <w:t>get in touch with us</w:t>
        </w:r>
      </w:hyperlink>
      <w:r>
        <w:t xml:space="preserve"> directly to discuss their feedback. </w:t>
      </w:r>
    </w:p>
    <w:p w:rsidR="006158FD" w:rsidRDefault="006158FD" w:rsidP="006158FD">
      <w:pPr>
        <w:pStyle w:val="NHFBulletLevel1"/>
      </w:pPr>
      <w:r>
        <w:rPr>
          <w:b/>
        </w:rPr>
        <w:t xml:space="preserve">Housing associations </w:t>
      </w:r>
      <w:r>
        <w:t xml:space="preserve">can participate in one of our </w:t>
      </w:r>
      <w:r w:rsidRPr="00703907">
        <w:rPr>
          <w:highlight w:val="yellow"/>
        </w:rPr>
        <w:t>member workshops [link],</w:t>
      </w:r>
      <w:r>
        <w:t xml:space="preserve"> share their feedback through our </w:t>
      </w:r>
      <w:hyperlink r:id="rId10" w:history="1">
        <w:r w:rsidRPr="00320D8F">
          <w:rPr>
            <w:rStyle w:val="Hyperlink"/>
          </w:rPr>
          <w:t>online questionnaire</w:t>
        </w:r>
      </w:hyperlink>
      <w:r>
        <w:t xml:space="preserve">, or </w:t>
      </w:r>
      <w:hyperlink r:id="rId11" w:history="1">
        <w:r w:rsidRPr="00320D8F">
          <w:rPr>
            <w:rStyle w:val="Hyperlink"/>
          </w:rPr>
          <w:t>get in touch with us</w:t>
        </w:r>
      </w:hyperlink>
      <w:r>
        <w:t xml:space="preserve"> directly. </w:t>
      </w:r>
    </w:p>
    <w:p w:rsidR="006158FD" w:rsidRDefault="006158FD" w:rsidP="000E0BE2">
      <w:pPr>
        <w:pStyle w:val="NHFBulletLevel1"/>
      </w:pPr>
      <w:r>
        <w:rPr>
          <w:b/>
        </w:rPr>
        <w:t xml:space="preserve">Stakeholders </w:t>
      </w:r>
      <w:r>
        <w:t xml:space="preserve">can use our </w:t>
      </w:r>
      <w:hyperlink r:id="rId12" w:history="1">
        <w:r w:rsidRPr="00320D8F">
          <w:rPr>
            <w:rStyle w:val="Hyperlink"/>
          </w:rPr>
          <w:t>online questionnaire</w:t>
        </w:r>
      </w:hyperlink>
      <w:r>
        <w:t xml:space="preserve"> to share their views, or </w:t>
      </w:r>
      <w:hyperlink r:id="rId13" w:history="1">
        <w:r w:rsidRPr="00320D8F">
          <w:rPr>
            <w:rStyle w:val="Hyperlink"/>
          </w:rPr>
          <w:t>get in touch with us</w:t>
        </w:r>
      </w:hyperlink>
      <w:r>
        <w:t xml:space="preserve"> to discuss their feedback. </w:t>
      </w:r>
    </w:p>
    <w:p w:rsidR="006158FD" w:rsidRDefault="006158FD" w:rsidP="000E0BE2">
      <w:pPr>
        <w:pStyle w:val="Heading1"/>
        <w:numPr>
          <w:ilvl w:val="0"/>
          <w:numId w:val="0"/>
        </w:numPr>
        <w:rPr>
          <w:rStyle w:val="FooterChar"/>
          <w:b w:val="0"/>
          <w:sz w:val="22"/>
        </w:rPr>
      </w:pPr>
      <w:bookmarkStart w:id="5" w:name="_Next_steps"/>
      <w:bookmarkEnd w:id="5"/>
      <w:r w:rsidRPr="00FD59D1">
        <w:rPr>
          <w:rStyle w:val="FooterChar"/>
          <w:sz w:val="22"/>
        </w:rPr>
        <w:t>Next steps</w:t>
      </w:r>
    </w:p>
    <w:p w:rsidR="006158FD" w:rsidRPr="000E0BE2" w:rsidRDefault="006158FD" w:rsidP="000E0BE2">
      <w:pPr>
        <w:rPr>
          <w:rStyle w:val="FooterChar"/>
          <w:sz w:val="22"/>
        </w:rPr>
      </w:pPr>
      <w:r w:rsidRPr="000E0BE2">
        <w:rPr>
          <w:rStyle w:val="FooterChar"/>
          <w:sz w:val="22"/>
        </w:rPr>
        <w:t>We would like to hear your views by Friday 19 April 2019. Based on the feedback, th</w:t>
      </w:r>
      <w:r w:rsidR="00F3293D">
        <w:rPr>
          <w:rStyle w:val="FooterChar"/>
          <w:sz w:val="22"/>
        </w:rPr>
        <w:t>is</w:t>
      </w:r>
      <w:r w:rsidRPr="000E0BE2">
        <w:rPr>
          <w:rStyle w:val="FooterChar"/>
          <w:sz w:val="22"/>
        </w:rPr>
        <w:t xml:space="preserve"> </w:t>
      </w:r>
      <w:r w:rsidR="00F3293D">
        <w:rPr>
          <w:rStyle w:val="FooterChar"/>
          <w:sz w:val="22"/>
        </w:rPr>
        <w:t xml:space="preserve">draft </w:t>
      </w:r>
      <w:r w:rsidRPr="000E0BE2">
        <w:rPr>
          <w:rStyle w:val="FooterChar"/>
          <w:sz w:val="22"/>
        </w:rPr>
        <w:t xml:space="preserve">plan and charter will be revised. The </w:t>
      </w:r>
      <w:r w:rsidR="00F3293D">
        <w:rPr>
          <w:rStyle w:val="FooterChar"/>
          <w:sz w:val="22"/>
        </w:rPr>
        <w:t>t</w:t>
      </w:r>
      <w:r w:rsidRPr="000E0BE2">
        <w:rPr>
          <w:rStyle w:val="FooterChar"/>
          <w:sz w:val="22"/>
        </w:rPr>
        <w:t xml:space="preserve">enant </w:t>
      </w:r>
      <w:r w:rsidR="00F3293D">
        <w:rPr>
          <w:rStyle w:val="FooterChar"/>
          <w:sz w:val="22"/>
        </w:rPr>
        <w:t>a</w:t>
      </w:r>
      <w:r w:rsidRPr="000E0BE2">
        <w:rPr>
          <w:rStyle w:val="FooterChar"/>
          <w:sz w:val="22"/>
        </w:rPr>
        <w:t xml:space="preserve">dvisory </w:t>
      </w:r>
      <w:r w:rsidR="00F3293D">
        <w:rPr>
          <w:rStyle w:val="FooterChar"/>
          <w:sz w:val="22"/>
        </w:rPr>
        <w:t>panel</w:t>
      </w:r>
      <w:r w:rsidRPr="000E0BE2">
        <w:rPr>
          <w:rStyle w:val="FooterChar"/>
          <w:sz w:val="22"/>
        </w:rPr>
        <w:t xml:space="preserve"> and other tenants and residents will help shape and guide this process. </w:t>
      </w:r>
    </w:p>
    <w:p w:rsidR="006158FD" w:rsidRDefault="006158FD" w:rsidP="000E0BE2">
      <w:pPr>
        <w:rPr>
          <w:rStyle w:val="FooterChar"/>
          <w:sz w:val="22"/>
        </w:rPr>
      </w:pPr>
      <w:r w:rsidRPr="000E0BE2">
        <w:rPr>
          <w:rStyle w:val="FooterChar"/>
          <w:sz w:val="22"/>
        </w:rPr>
        <w:t xml:space="preserve">The Federation will </w:t>
      </w:r>
      <w:r w:rsidRPr="006C69B7">
        <w:rPr>
          <w:rStyle w:val="FooterChar"/>
          <w:sz w:val="22"/>
        </w:rPr>
        <w:t>suppo</w:t>
      </w:r>
      <w:r w:rsidR="00F3293D" w:rsidRPr="00703907">
        <w:rPr>
          <w:rStyle w:val="FooterChar"/>
          <w:sz w:val="22"/>
        </w:rPr>
        <w:t xml:space="preserve">rt more than 40 </w:t>
      </w:r>
      <w:r w:rsidRPr="006C69B7">
        <w:rPr>
          <w:rStyle w:val="FooterChar"/>
          <w:sz w:val="22"/>
        </w:rPr>
        <w:t>housing associations</w:t>
      </w:r>
      <w:r w:rsidRPr="000E0BE2">
        <w:rPr>
          <w:rStyle w:val="FooterChar"/>
          <w:sz w:val="22"/>
        </w:rPr>
        <w:t xml:space="preserve">, together with their tenants and residents, to test how the plan and charter work in practice from April 2019, taking on board feedback from this consultation. This will allow us to make further changes based on their experience before a wider rollout. </w:t>
      </w:r>
    </w:p>
    <w:p w:rsidR="00B704DC" w:rsidRDefault="00B704DC" w:rsidP="000E0BE2">
      <w:pPr>
        <w:rPr>
          <w:rStyle w:val="FooterChar"/>
          <w:sz w:val="22"/>
        </w:rPr>
      </w:pPr>
      <w:r>
        <w:rPr>
          <w:rStyle w:val="FooterChar"/>
          <w:sz w:val="22"/>
        </w:rPr>
        <w:t xml:space="preserve">We welcome further interest from housing associations who would like to join as early adopters. If you would like to find out more, </w:t>
      </w:r>
      <w:hyperlink r:id="rId14" w:history="1">
        <w:r w:rsidRPr="00B704DC">
          <w:rPr>
            <w:rStyle w:val="Hyperlink"/>
          </w:rPr>
          <w:t>please get in touch</w:t>
        </w:r>
      </w:hyperlink>
      <w:r>
        <w:rPr>
          <w:rStyle w:val="FooterChar"/>
          <w:sz w:val="22"/>
        </w:rPr>
        <w:t xml:space="preserve">. </w:t>
      </w:r>
    </w:p>
    <w:p w:rsidR="00C02034" w:rsidRDefault="00C02034" w:rsidP="00C02034">
      <w:pPr>
        <w:pStyle w:val="Heading1"/>
        <w:numPr>
          <w:ilvl w:val="0"/>
          <w:numId w:val="0"/>
        </w:numPr>
      </w:pPr>
      <w:bookmarkStart w:id="6" w:name="_Questions"/>
      <w:bookmarkEnd w:id="6"/>
      <w:r>
        <w:t xml:space="preserve">Questions </w:t>
      </w:r>
    </w:p>
    <w:p w:rsidR="00C02034" w:rsidRDefault="00C02034" w:rsidP="00C02034">
      <w:pPr>
        <w:pStyle w:val="Heading2"/>
        <w:numPr>
          <w:ilvl w:val="0"/>
          <w:numId w:val="0"/>
        </w:numPr>
      </w:pPr>
      <w:r>
        <w:t>Questions for tenants and residents</w:t>
      </w:r>
    </w:p>
    <w:p w:rsidR="008D2BBE" w:rsidRDefault="008D2BBE" w:rsidP="00703907">
      <w:r>
        <w:t xml:space="preserve">You can respond to these questions either via our </w:t>
      </w:r>
      <w:hyperlink r:id="rId15" w:history="1">
        <w:r w:rsidRPr="008D2BBE">
          <w:rPr>
            <w:rStyle w:val="Hyperlink"/>
          </w:rPr>
          <w:t>online questionnaire</w:t>
        </w:r>
      </w:hyperlink>
      <w:r>
        <w:t xml:space="preserve">, or by </w:t>
      </w:r>
      <w:hyperlink r:id="rId16" w:history="1">
        <w:r w:rsidRPr="008D2BBE">
          <w:rPr>
            <w:rStyle w:val="Hyperlink"/>
          </w:rPr>
          <w:t>emailing us your answers</w:t>
        </w:r>
      </w:hyperlink>
      <w:r>
        <w:t xml:space="preserve">. </w:t>
      </w:r>
    </w:p>
    <w:p w:rsidR="00C02034" w:rsidRDefault="00C02034" w:rsidP="00C02034">
      <w:pPr>
        <w:pStyle w:val="ListNumber"/>
      </w:pPr>
      <w:r>
        <w:t xml:space="preserve">Do you think the four actions outlined in this draft plan (see list below for reference) are the right actions? </w:t>
      </w:r>
    </w:p>
    <w:p w:rsidR="00C02034" w:rsidRDefault="00C02034" w:rsidP="00FA2FD8">
      <w:pPr>
        <w:pStyle w:val="NHFBulletLevel1"/>
      </w:pPr>
      <w:r>
        <w:rPr>
          <w:b/>
        </w:rPr>
        <w:t xml:space="preserve">A change to the National Housing Federation Code of Governance </w:t>
      </w:r>
      <w:r>
        <w:t xml:space="preserve">– </w:t>
      </w:r>
      <w:r w:rsidR="008D2BBE">
        <w:t>y</w:t>
      </w:r>
      <w:r>
        <w:t xml:space="preserve">our landlord’s board would agree to be as accountable as possible to all residents and tenants. </w:t>
      </w:r>
    </w:p>
    <w:p w:rsidR="00C02034" w:rsidRDefault="00C02034" w:rsidP="00FA2FD8">
      <w:pPr>
        <w:pStyle w:val="NHFBulletLevel1"/>
      </w:pPr>
      <w:r>
        <w:rPr>
          <w:b/>
        </w:rPr>
        <w:t xml:space="preserve">A new Together with Tenants Charter </w:t>
      </w:r>
      <w:r>
        <w:t xml:space="preserve">– </w:t>
      </w:r>
      <w:r w:rsidR="008D2BBE">
        <w:t>y</w:t>
      </w:r>
      <w:r>
        <w:t xml:space="preserve">our landlord would set out, in a clear and publicly available document, what you can expect from them. </w:t>
      </w:r>
    </w:p>
    <w:p w:rsidR="00C02034" w:rsidRDefault="00C02034" w:rsidP="00FA2FD8">
      <w:pPr>
        <w:pStyle w:val="NHFBulletLevel1"/>
      </w:pPr>
      <w:r>
        <w:rPr>
          <w:b/>
        </w:rPr>
        <w:t xml:space="preserve">Tenant and resident oversight and scrutiny of the charter </w:t>
      </w:r>
      <w:r>
        <w:t xml:space="preserve">– </w:t>
      </w:r>
      <w:r w:rsidR="008D2BBE">
        <w:t>t</w:t>
      </w:r>
      <w:r>
        <w:t xml:space="preserve">enants and residents can publicly report on how your landlord is doing. </w:t>
      </w:r>
    </w:p>
    <w:p w:rsidR="00C02034" w:rsidRDefault="00C02034" w:rsidP="00FA2FD8">
      <w:pPr>
        <w:pStyle w:val="NHFBulletLevel1"/>
      </w:pPr>
      <w:r>
        <w:rPr>
          <w:b/>
        </w:rPr>
        <w:t xml:space="preserve">A closer link with regulation </w:t>
      </w:r>
      <w:r>
        <w:t xml:space="preserve">– </w:t>
      </w:r>
      <w:r w:rsidR="008D2BBE">
        <w:t>t</w:t>
      </w:r>
      <w:r>
        <w:t xml:space="preserve">enant and resident oversight of the charter can provide useful evidence to the regulator about whether your landlord is compliant with consumer standards. </w:t>
      </w:r>
    </w:p>
    <w:p w:rsidR="00FA2FD8" w:rsidRDefault="00FA2FD8" w:rsidP="00703907">
      <w:pPr>
        <w:pStyle w:val="ListNumber2"/>
        <w:numPr>
          <w:ilvl w:val="1"/>
          <w:numId w:val="42"/>
        </w:numPr>
      </w:pPr>
      <w:r w:rsidRPr="00FA2FD8">
        <w:t xml:space="preserve">Please let us </w:t>
      </w:r>
      <w:r>
        <w:t xml:space="preserve">know if you have any further comments on the actions. </w:t>
      </w:r>
    </w:p>
    <w:p w:rsidR="00BB1C23" w:rsidRDefault="00BB1C23" w:rsidP="00BB1C23">
      <w:pPr>
        <w:pStyle w:val="ListNumber"/>
      </w:pPr>
      <w:r>
        <w:t xml:space="preserve">Does the Together with Tenants Charter cover the right issues? </w:t>
      </w:r>
    </w:p>
    <w:p w:rsidR="00BB1C23" w:rsidRDefault="00BB1C23" w:rsidP="00BB1C23">
      <w:pPr>
        <w:pStyle w:val="ListNumber"/>
      </w:pPr>
      <w:r>
        <w:t xml:space="preserve">Is there anything missing from the charter that you feel you have the right to expect from your housing association? </w:t>
      </w:r>
    </w:p>
    <w:p w:rsidR="00BB1C23" w:rsidRDefault="00BB1C23" w:rsidP="00BB1C23">
      <w:pPr>
        <w:pStyle w:val="ListNumber"/>
      </w:pPr>
      <w:r>
        <w:t xml:space="preserve">Do you have any suggestions for how the wording of the charter could be improved or made clearer? </w:t>
      </w:r>
    </w:p>
    <w:p w:rsidR="00BB1C23" w:rsidRDefault="00BB1C23" w:rsidP="00BB1C23">
      <w:pPr>
        <w:pStyle w:val="ListNumber"/>
      </w:pPr>
      <w:r>
        <w:t xml:space="preserve">Do you agree that tenants and residents should have a role in reporting on housing associations’ performance against the charter? </w:t>
      </w:r>
    </w:p>
    <w:p w:rsidR="00E35407" w:rsidRDefault="008D2BBE" w:rsidP="00703907">
      <w:pPr>
        <w:pStyle w:val="ListNumber2"/>
        <w:numPr>
          <w:ilvl w:val="0"/>
          <w:numId w:val="0"/>
        </w:numPr>
        <w:ind w:left="567"/>
      </w:pPr>
      <w:r>
        <w:t xml:space="preserve">5.1 </w:t>
      </w:r>
      <w:r w:rsidR="00E35407">
        <w:t xml:space="preserve">Do you have any suggestions for how this could work well in practice? </w:t>
      </w:r>
    </w:p>
    <w:p w:rsidR="00E35407" w:rsidRDefault="00E35407" w:rsidP="00E35407">
      <w:pPr>
        <w:pStyle w:val="ListNumber"/>
      </w:pPr>
      <w:r>
        <w:t xml:space="preserve">Do you agree that tenant and resident oversight of the charter should have a role in regulation, including providing evidence to the Regulator of Social Housing where relevant? </w:t>
      </w:r>
    </w:p>
    <w:p w:rsidR="00E35407" w:rsidRDefault="00E35407" w:rsidP="00703907">
      <w:pPr>
        <w:pStyle w:val="ListNumber2"/>
        <w:numPr>
          <w:ilvl w:val="1"/>
          <w:numId w:val="43"/>
        </w:numPr>
      </w:pPr>
      <w:r>
        <w:t xml:space="preserve">Do you think this role should be strengthened? </w:t>
      </w:r>
    </w:p>
    <w:p w:rsidR="00E35407" w:rsidRDefault="00E35407" w:rsidP="00E35407">
      <w:pPr>
        <w:pStyle w:val="ListNumber"/>
      </w:pPr>
      <w:r>
        <w:t xml:space="preserve">Do you have any further comments or suggestions on linking tenant and resident oversight of performance to regulation? </w:t>
      </w:r>
    </w:p>
    <w:p w:rsidR="00E35407" w:rsidRDefault="00E35407" w:rsidP="00E35407">
      <w:pPr>
        <w:pStyle w:val="ListNumber"/>
      </w:pPr>
      <w:r>
        <w:t xml:space="preserve">If you are interested in applying to be part of the independent Tenant Advisory Board, please send us your email address. </w:t>
      </w:r>
    </w:p>
    <w:p w:rsidR="0083731F" w:rsidRDefault="00E35407" w:rsidP="00E35407">
      <w:pPr>
        <w:pStyle w:val="ListNumber"/>
        <w:sectPr w:rsidR="0083731F" w:rsidSect="009B4F6B">
          <w:headerReference w:type="default" r:id="rId17"/>
          <w:footerReference w:type="default" r:id="rId18"/>
          <w:headerReference w:type="first" r:id="rId19"/>
          <w:footerReference w:type="first" r:id="rId20"/>
          <w:pgSz w:w="11906" w:h="16838" w:code="9"/>
          <w:pgMar w:top="1134" w:right="851" w:bottom="1134" w:left="1134" w:header="1701" w:footer="397" w:gutter="0"/>
          <w:cols w:space="708"/>
          <w:docGrid w:linePitch="360"/>
        </w:sectPr>
      </w:pPr>
      <w:r>
        <w:t xml:space="preserve">Is there anything we’ve missed? Or do </w:t>
      </w:r>
      <w:r w:rsidR="0083731F">
        <w:t>you have any further comments?</w:t>
      </w:r>
    </w:p>
    <w:p w:rsidR="00E35407" w:rsidRDefault="00E35407" w:rsidP="00E35407">
      <w:pPr>
        <w:pStyle w:val="Heading2"/>
        <w:numPr>
          <w:ilvl w:val="0"/>
          <w:numId w:val="0"/>
        </w:numPr>
      </w:pPr>
      <w:r>
        <w:t>Questions for housing associations</w:t>
      </w:r>
    </w:p>
    <w:p w:rsidR="000056AD" w:rsidRDefault="000056AD" w:rsidP="00703907">
      <w:r>
        <w:t xml:space="preserve">You can respond to these questions either via our </w:t>
      </w:r>
      <w:hyperlink r:id="rId21" w:history="1">
        <w:r w:rsidRPr="008D2BBE">
          <w:rPr>
            <w:rStyle w:val="Hyperlink"/>
          </w:rPr>
          <w:t>online questionnaire</w:t>
        </w:r>
      </w:hyperlink>
      <w:r>
        <w:t xml:space="preserve">, or by </w:t>
      </w:r>
      <w:hyperlink r:id="rId22" w:history="1">
        <w:r w:rsidRPr="008D2BBE">
          <w:rPr>
            <w:rStyle w:val="Hyperlink"/>
          </w:rPr>
          <w:t>emailing us your answers</w:t>
        </w:r>
      </w:hyperlink>
      <w:r>
        <w:t xml:space="preserve">. </w:t>
      </w:r>
    </w:p>
    <w:p w:rsidR="00E35407" w:rsidRDefault="00624723" w:rsidP="00624723">
      <w:pPr>
        <w:pStyle w:val="ListNumber"/>
        <w:numPr>
          <w:ilvl w:val="0"/>
          <w:numId w:val="31"/>
        </w:numPr>
      </w:pPr>
      <w:r>
        <w:t xml:space="preserve">Do you think the four actions outlined in the draft plan (require accountability in the Code of Governance; create a new Together with Tenants Charter; give tenants and residents oversight and scrutiny of the charter; link this more closely with regulation) are the right actions? </w:t>
      </w:r>
    </w:p>
    <w:p w:rsidR="00624723" w:rsidRDefault="00624723" w:rsidP="00703907">
      <w:pPr>
        <w:pStyle w:val="ListNumber2"/>
        <w:numPr>
          <w:ilvl w:val="1"/>
          <w:numId w:val="44"/>
        </w:numPr>
      </w:pPr>
      <w:r>
        <w:t xml:space="preserve">Please let us know if you have any further comments on these actions. </w:t>
      </w:r>
    </w:p>
    <w:p w:rsidR="00624723" w:rsidRDefault="00624723" w:rsidP="00624723">
      <w:pPr>
        <w:pStyle w:val="ListNumber"/>
        <w:numPr>
          <w:ilvl w:val="0"/>
          <w:numId w:val="31"/>
        </w:numPr>
      </w:pPr>
      <w:r>
        <w:t xml:space="preserve">Does the Together with Tenants Charter cover the right issues? </w:t>
      </w:r>
    </w:p>
    <w:p w:rsidR="00624723" w:rsidRDefault="00624723" w:rsidP="00624723">
      <w:pPr>
        <w:pStyle w:val="ListNumber"/>
        <w:numPr>
          <w:ilvl w:val="0"/>
          <w:numId w:val="31"/>
        </w:numPr>
      </w:pPr>
      <w:r>
        <w:t>Is there anything missing from the charter that you feel your residents have the right to expect from you?</w:t>
      </w:r>
    </w:p>
    <w:p w:rsidR="00624723" w:rsidRDefault="00624723" w:rsidP="00624723">
      <w:pPr>
        <w:pStyle w:val="ListNumber"/>
        <w:numPr>
          <w:ilvl w:val="0"/>
          <w:numId w:val="31"/>
        </w:numPr>
      </w:pPr>
      <w:r>
        <w:t xml:space="preserve">Do you have any suggestions for how the wording of the charter could be improved or made clearer? </w:t>
      </w:r>
    </w:p>
    <w:p w:rsidR="00624723" w:rsidRDefault="00624723" w:rsidP="00624723">
      <w:pPr>
        <w:pStyle w:val="ListNumber"/>
        <w:numPr>
          <w:ilvl w:val="0"/>
          <w:numId w:val="31"/>
        </w:numPr>
      </w:pPr>
      <w:r>
        <w:t xml:space="preserve">Do you agree that tenants and residents should have a role in reporting on your housing associations’ performance against the charter? </w:t>
      </w:r>
    </w:p>
    <w:p w:rsidR="00C70008" w:rsidRDefault="00C70008" w:rsidP="00703907">
      <w:pPr>
        <w:pStyle w:val="ListNumber2"/>
        <w:numPr>
          <w:ilvl w:val="1"/>
          <w:numId w:val="45"/>
        </w:numPr>
      </w:pPr>
      <w:r>
        <w:t xml:space="preserve">Do you have any suggestions for how this could work well in practice? </w:t>
      </w:r>
    </w:p>
    <w:p w:rsidR="00C70008" w:rsidRDefault="00C70008" w:rsidP="00C70008">
      <w:pPr>
        <w:pStyle w:val="ListNumber"/>
        <w:numPr>
          <w:ilvl w:val="0"/>
          <w:numId w:val="31"/>
        </w:numPr>
      </w:pPr>
      <w:r>
        <w:t>Do you agree that tenant and resident oversight should link to regulation?</w:t>
      </w:r>
    </w:p>
    <w:p w:rsidR="00C70008" w:rsidRDefault="00C70008" w:rsidP="00703907">
      <w:pPr>
        <w:pStyle w:val="ListNumber2"/>
        <w:numPr>
          <w:ilvl w:val="1"/>
          <w:numId w:val="46"/>
        </w:numPr>
      </w:pPr>
      <w:r>
        <w:t xml:space="preserve">Do you think this link should be strengthened? </w:t>
      </w:r>
    </w:p>
    <w:p w:rsidR="00C70008" w:rsidRDefault="00C70008" w:rsidP="00C70008">
      <w:pPr>
        <w:pStyle w:val="ListNumber"/>
        <w:numPr>
          <w:ilvl w:val="0"/>
          <w:numId w:val="31"/>
        </w:numPr>
      </w:pPr>
      <w:r>
        <w:t xml:space="preserve">Do you have any further comments or suggestions to make on linking tenant and resident oversight of performance to regulation? </w:t>
      </w:r>
    </w:p>
    <w:p w:rsidR="00C70008" w:rsidRDefault="00C70008" w:rsidP="00C70008">
      <w:pPr>
        <w:pStyle w:val="ListNumber"/>
        <w:numPr>
          <w:ilvl w:val="0"/>
          <w:numId w:val="31"/>
        </w:numPr>
      </w:pPr>
      <w:r>
        <w:t>Please indicate the size of your organisation:</w:t>
      </w:r>
    </w:p>
    <w:p w:rsidR="00C70008" w:rsidRDefault="00C70008" w:rsidP="00703907">
      <w:pPr>
        <w:pStyle w:val="ListNumber2"/>
        <w:numPr>
          <w:ilvl w:val="1"/>
          <w:numId w:val="47"/>
        </w:numPr>
      </w:pPr>
      <w:r>
        <w:t>up to 500 homes</w:t>
      </w:r>
    </w:p>
    <w:p w:rsidR="00C70008" w:rsidRDefault="00C70008" w:rsidP="00703907">
      <w:pPr>
        <w:pStyle w:val="ListNumber2"/>
        <w:numPr>
          <w:ilvl w:val="1"/>
          <w:numId w:val="47"/>
        </w:numPr>
      </w:pPr>
      <w:r>
        <w:t>500 – 1,000 homes</w:t>
      </w:r>
    </w:p>
    <w:p w:rsidR="00C70008" w:rsidRDefault="00C70008" w:rsidP="00703907">
      <w:pPr>
        <w:pStyle w:val="ListNumber2"/>
        <w:numPr>
          <w:ilvl w:val="1"/>
          <w:numId w:val="47"/>
        </w:numPr>
      </w:pPr>
      <w:r>
        <w:t>1,000 – 5,000 homes</w:t>
      </w:r>
    </w:p>
    <w:p w:rsidR="00C70008" w:rsidRDefault="00C70008" w:rsidP="00703907">
      <w:pPr>
        <w:pStyle w:val="ListNumber2"/>
        <w:numPr>
          <w:ilvl w:val="1"/>
          <w:numId w:val="47"/>
        </w:numPr>
      </w:pPr>
      <w:r>
        <w:t>5,000 – 10,000 homes</w:t>
      </w:r>
    </w:p>
    <w:p w:rsidR="00C70008" w:rsidRDefault="00C70008" w:rsidP="00703907">
      <w:pPr>
        <w:pStyle w:val="ListNumber2"/>
        <w:numPr>
          <w:ilvl w:val="1"/>
          <w:numId w:val="47"/>
        </w:numPr>
      </w:pPr>
      <w:r>
        <w:t xml:space="preserve">more than 10,000 homes. </w:t>
      </w:r>
    </w:p>
    <w:p w:rsidR="002D2122" w:rsidRDefault="00C70008" w:rsidP="00703907">
      <w:pPr>
        <w:pStyle w:val="ListNumber"/>
        <w:numPr>
          <w:ilvl w:val="0"/>
          <w:numId w:val="31"/>
        </w:numPr>
      </w:pPr>
      <w:r>
        <w:t xml:space="preserve">Is there anything we’ve missed? Or do you have further comments? </w:t>
      </w:r>
    </w:p>
    <w:p w:rsidR="002D2122" w:rsidRDefault="002D2122" w:rsidP="002D2122">
      <w:pPr>
        <w:pStyle w:val="Heading2"/>
        <w:numPr>
          <w:ilvl w:val="0"/>
          <w:numId w:val="0"/>
        </w:numPr>
      </w:pPr>
      <w:r>
        <w:t>Questions for stakeholders</w:t>
      </w:r>
    </w:p>
    <w:p w:rsidR="001008E8" w:rsidRDefault="001008E8" w:rsidP="00703907">
      <w:r>
        <w:t xml:space="preserve">You can respond to these questions either via our </w:t>
      </w:r>
      <w:hyperlink r:id="rId23" w:history="1">
        <w:r w:rsidRPr="008D2BBE">
          <w:rPr>
            <w:rStyle w:val="Hyperlink"/>
          </w:rPr>
          <w:t>online questionnaire</w:t>
        </w:r>
      </w:hyperlink>
      <w:r>
        <w:t xml:space="preserve">, or by </w:t>
      </w:r>
      <w:hyperlink r:id="rId24" w:history="1">
        <w:r w:rsidRPr="008D2BBE">
          <w:rPr>
            <w:rStyle w:val="Hyperlink"/>
          </w:rPr>
          <w:t>emailing us your answers</w:t>
        </w:r>
      </w:hyperlink>
      <w:r>
        <w:t xml:space="preserve">. </w:t>
      </w:r>
    </w:p>
    <w:p w:rsidR="002D2122" w:rsidRDefault="002D2122" w:rsidP="002D2122">
      <w:pPr>
        <w:pStyle w:val="ListNumber"/>
        <w:numPr>
          <w:ilvl w:val="0"/>
          <w:numId w:val="32"/>
        </w:numPr>
      </w:pPr>
      <w:r>
        <w:t xml:space="preserve">Do you think the four actions outlined in this draft plan (require accountability in the Code of Governance; create </w:t>
      </w:r>
      <w:r w:rsidR="007F5153">
        <w:t xml:space="preserve">a new Together with </w:t>
      </w:r>
      <w:r w:rsidR="00B011C1">
        <w:t>Tenants Charter</w:t>
      </w:r>
      <w:r w:rsidR="00E44584">
        <w:t xml:space="preserve">; give residents oversight and scrutiny of the charter; </w:t>
      </w:r>
      <w:r w:rsidR="001D4EA4">
        <w:t>link this more closely with regulation)</w:t>
      </w:r>
      <w:r w:rsidR="006530AC">
        <w:t xml:space="preserve"> are the right actions?</w:t>
      </w:r>
    </w:p>
    <w:p w:rsidR="006530AC" w:rsidRDefault="006530AC" w:rsidP="00703907">
      <w:pPr>
        <w:pStyle w:val="ListNumber2"/>
        <w:numPr>
          <w:ilvl w:val="1"/>
          <w:numId w:val="48"/>
        </w:numPr>
      </w:pPr>
      <w:r>
        <w:t xml:space="preserve">Please let us know if you have any further comments on the actions. </w:t>
      </w:r>
    </w:p>
    <w:p w:rsidR="006530AC" w:rsidRDefault="006530AC" w:rsidP="006530AC">
      <w:pPr>
        <w:pStyle w:val="ListNumber"/>
        <w:numPr>
          <w:ilvl w:val="0"/>
          <w:numId w:val="32"/>
        </w:numPr>
      </w:pPr>
      <w:r>
        <w:t xml:space="preserve">Does the Together with Tenants Charter cover the right issues? </w:t>
      </w:r>
    </w:p>
    <w:p w:rsidR="006530AC" w:rsidRDefault="006530AC" w:rsidP="006530AC">
      <w:pPr>
        <w:pStyle w:val="ListNumber"/>
        <w:numPr>
          <w:ilvl w:val="0"/>
          <w:numId w:val="32"/>
        </w:numPr>
      </w:pPr>
      <w:r>
        <w:t xml:space="preserve">Is there anything missing from the charter </w:t>
      </w:r>
      <w:r w:rsidR="004E2AA4">
        <w:t xml:space="preserve">that you feel tenants and residents have the right to expect from housing associations? </w:t>
      </w:r>
    </w:p>
    <w:p w:rsidR="004E2AA4" w:rsidRDefault="004E2AA4" w:rsidP="006530AC">
      <w:pPr>
        <w:pStyle w:val="ListNumber"/>
        <w:numPr>
          <w:ilvl w:val="0"/>
          <w:numId w:val="32"/>
        </w:numPr>
      </w:pPr>
      <w:r>
        <w:t xml:space="preserve">Do you have any suggestions for how the wording of the charter could be improved or made clearer? </w:t>
      </w:r>
    </w:p>
    <w:p w:rsidR="004E2AA4" w:rsidRDefault="004E2AA4" w:rsidP="006530AC">
      <w:pPr>
        <w:pStyle w:val="ListNumber"/>
        <w:numPr>
          <w:ilvl w:val="0"/>
          <w:numId w:val="32"/>
        </w:numPr>
      </w:pPr>
      <w:r>
        <w:t xml:space="preserve">Do you agree that tenants and residents should have a role in reporting on performance against the charter? </w:t>
      </w:r>
    </w:p>
    <w:p w:rsidR="004E2AA4" w:rsidRDefault="004E2AA4" w:rsidP="00703907">
      <w:pPr>
        <w:pStyle w:val="ListNumber2"/>
        <w:numPr>
          <w:ilvl w:val="1"/>
          <w:numId w:val="49"/>
        </w:numPr>
      </w:pPr>
      <w:r>
        <w:t xml:space="preserve">Do you have any suggestions for how this could work well in practice? </w:t>
      </w:r>
    </w:p>
    <w:p w:rsidR="004E2AA4" w:rsidRDefault="004E2AA4" w:rsidP="004E2AA4">
      <w:pPr>
        <w:pStyle w:val="ListNumber"/>
        <w:numPr>
          <w:ilvl w:val="0"/>
          <w:numId w:val="32"/>
        </w:numPr>
      </w:pPr>
      <w:r>
        <w:t>Do you agree that tenant and resident oversight should link to regulation?</w:t>
      </w:r>
      <w:r>
        <w:tab/>
      </w:r>
    </w:p>
    <w:p w:rsidR="004E2AA4" w:rsidRDefault="004E2AA4" w:rsidP="00703907">
      <w:pPr>
        <w:pStyle w:val="ListNumber2"/>
        <w:numPr>
          <w:ilvl w:val="1"/>
          <w:numId w:val="50"/>
        </w:numPr>
      </w:pPr>
      <w:r>
        <w:t xml:space="preserve">Do you think this link should be strengthened? </w:t>
      </w:r>
    </w:p>
    <w:p w:rsidR="004E2AA4" w:rsidRDefault="004E2AA4" w:rsidP="004E2AA4">
      <w:pPr>
        <w:pStyle w:val="ListNumber"/>
        <w:numPr>
          <w:ilvl w:val="0"/>
          <w:numId w:val="32"/>
        </w:numPr>
      </w:pPr>
      <w:r>
        <w:t xml:space="preserve">Do you have any further comments or suggestions to make on linking tenant and resident of performance to regulation? </w:t>
      </w:r>
    </w:p>
    <w:p w:rsidR="004E2AA4" w:rsidRDefault="004E2AA4" w:rsidP="004E2AA4">
      <w:pPr>
        <w:pStyle w:val="ListNumber"/>
        <w:numPr>
          <w:ilvl w:val="0"/>
          <w:numId w:val="32"/>
        </w:numPr>
      </w:pPr>
      <w:r>
        <w:t xml:space="preserve">Is there anything we’ve missed? Or do you have further comments? </w:t>
      </w:r>
    </w:p>
    <w:p w:rsidR="00527DA8" w:rsidRDefault="00527DA8" w:rsidP="004E2AA4">
      <w:pPr>
        <w:pStyle w:val="ListNumber"/>
        <w:numPr>
          <w:ilvl w:val="0"/>
          <w:numId w:val="0"/>
        </w:numPr>
        <w:ind w:left="284" w:hanging="284"/>
        <w:rPr>
          <w:sz w:val="24"/>
        </w:rPr>
      </w:pPr>
      <w:r>
        <w:rPr>
          <w:sz w:val="24"/>
        </w:rPr>
        <w:br w:type="page"/>
      </w:r>
    </w:p>
    <w:p w:rsidR="004E2AA4" w:rsidRDefault="004E2AA4" w:rsidP="004E2AA4">
      <w:pPr>
        <w:pStyle w:val="Heading1"/>
        <w:numPr>
          <w:ilvl w:val="0"/>
          <w:numId w:val="0"/>
        </w:numPr>
      </w:pPr>
      <w:bookmarkStart w:id="7" w:name="_Appendix_A_–"/>
      <w:bookmarkEnd w:id="7"/>
      <w:r>
        <w:t>Appendix A – Together with Tenants Charter</w:t>
      </w:r>
    </w:p>
    <w:tbl>
      <w:tblPr>
        <w:tblStyle w:val="NHF"/>
        <w:tblW w:w="0" w:type="auto"/>
        <w:tblLook w:val="04A0" w:firstRow="1" w:lastRow="0" w:firstColumn="1" w:lastColumn="0" w:noHBand="0" w:noVBand="1"/>
      </w:tblPr>
      <w:tblGrid>
        <w:gridCol w:w="3303"/>
        <w:gridCol w:w="3304"/>
        <w:gridCol w:w="3304"/>
      </w:tblGrid>
      <w:tr w:rsidR="00981686" w:rsidRPr="006C69B7" w:rsidTr="00981686">
        <w:trPr>
          <w:cnfStyle w:val="100000000000" w:firstRow="1" w:lastRow="0" w:firstColumn="0" w:lastColumn="0" w:oddVBand="0" w:evenVBand="0" w:oddHBand="0" w:evenHBand="0" w:firstRowFirstColumn="0" w:firstRowLastColumn="0" w:lastRowFirstColumn="0" w:lastRowLastColumn="0"/>
        </w:trPr>
        <w:tc>
          <w:tcPr>
            <w:tcW w:w="3303" w:type="dxa"/>
          </w:tcPr>
          <w:p w:rsidR="00981686" w:rsidRPr="006C69B7" w:rsidRDefault="00981686" w:rsidP="004E2AA4">
            <w:pPr>
              <w:rPr>
                <w:rFonts w:cs="Arial"/>
                <w:sz w:val="22"/>
                <w:szCs w:val="22"/>
              </w:rPr>
            </w:pPr>
            <w:r w:rsidRPr="006C69B7">
              <w:rPr>
                <w:rFonts w:cs="Arial"/>
                <w:sz w:val="22"/>
                <w:szCs w:val="22"/>
              </w:rPr>
              <w:t xml:space="preserve">Commitment </w:t>
            </w:r>
          </w:p>
        </w:tc>
        <w:tc>
          <w:tcPr>
            <w:tcW w:w="3304" w:type="dxa"/>
          </w:tcPr>
          <w:p w:rsidR="00981686" w:rsidRPr="006C69B7" w:rsidRDefault="00981686" w:rsidP="004E2AA4">
            <w:pPr>
              <w:rPr>
                <w:rFonts w:cs="Arial"/>
                <w:sz w:val="22"/>
                <w:szCs w:val="22"/>
              </w:rPr>
            </w:pPr>
            <w:r w:rsidRPr="006C69B7">
              <w:rPr>
                <w:rFonts w:cs="Arial"/>
                <w:sz w:val="22"/>
                <w:szCs w:val="22"/>
              </w:rPr>
              <w:t>Description</w:t>
            </w:r>
          </w:p>
        </w:tc>
        <w:tc>
          <w:tcPr>
            <w:tcW w:w="3304" w:type="dxa"/>
          </w:tcPr>
          <w:p w:rsidR="00981686" w:rsidRPr="006C69B7" w:rsidRDefault="00981686" w:rsidP="004E2AA4">
            <w:pPr>
              <w:rPr>
                <w:rFonts w:cs="Arial"/>
                <w:sz w:val="22"/>
                <w:szCs w:val="22"/>
              </w:rPr>
            </w:pPr>
            <w:r w:rsidRPr="006C69B7">
              <w:rPr>
                <w:rFonts w:cs="Arial"/>
                <w:sz w:val="22"/>
                <w:szCs w:val="22"/>
              </w:rPr>
              <w:t>Ideas for the ‘what’ and ‘how’</w:t>
            </w:r>
          </w:p>
        </w:tc>
      </w:tr>
      <w:tr w:rsidR="00981686" w:rsidRPr="006C69B7" w:rsidTr="00981686">
        <w:tc>
          <w:tcPr>
            <w:tcW w:w="3303" w:type="dxa"/>
          </w:tcPr>
          <w:p w:rsidR="00981686" w:rsidRPr="006C69B7" w:rsidRDefault="00981686" w:rsidP="004E2AA4">
            <w:pPr>
              <w:rPr>
                <w:rFonts w:cs="Arial"/>
                <w:sz w:val="22"/>
                <w:szCs w:val="22"/>
              </w:rPr>
            </w:pPr>
            <w:r w:rsidRPr="006C69B7">
              <w:rPr>
                <w:rFonts w:cs="Arial"/>
                <w:sz w:val="22"/>
                <w:szCs w:val="22"/>
              </w:rPr>
              <w:t>Every tenant and resident has the right to be treated with respect.</w:t>
            </w:r>
          </w:p>
        </w:tc>
        <w:tc>
          <w:tcPr>
            <w:tcW w:w="3304" w:type="dxa"/>
          </w:tcPr>
          <w:p w:rsidR="00981686" w:rsidRPr="006C69B7" w:rsidRDefault="00981686" w:rsidP="004E2AA4">
            <w:pPr>
              <w:rPr>
                <w:rFonts w:cs="Arial"/>
                <w:sz w:val="22"/>
                <w:szCs w:val="22"/>
              </w:rPr>
            </w:pPr>
            <w:r w:rsidRPr="006C69B7">
              <w:rPr>
                <w:rFonts w:cs="Arial"/>
                <w:sz w:val="22"/>
                <w:szCs w:val="22"/>
              </w:rPr>
              <w:t>All tenants have the right to be treated with respect in all of their interactions with their landlord.</w:t>
            </w:r>
          </w:p>
        </w:tc>
        <w:tc>
          <w:tcPr>
            <w:tcW w:w="3304" w:type="dxa"/>
          </w:tcPr>
          <w:p w:rsidR="00981686" w:rsidRPr="006C69B7" w:rsidRDefault="00981686" w:rsidP="00981686">
            <w:pPr>
              <w:pStyle w:val="ListParagraph"/>
              <w:numPr>
                <w:ilvl w:val="0"/>
                <w:numId w:val="33"/>
              </w:numPr>
              <w:spacing w:after="0" w:line="276" w:lineRule="auto"/>
              <w:rPr>
                <w:rFonts w:cs="Arial"/>
                <w:sz w:val="22"/>
                <w:szCs w:val="22"/>
              </w:rPr>
            </w:pPr>
            <w:r w:rsidRPr="006C69B7">
              <w:rPr>
                <w:rFonts w:cs="Arial"/>
                <w:sz w:val="22"/>
                <w:szCs w:val="22"/>
              </w:rPr>
              <w:t xml:space="preserve">organisational values and ways of working agreed locally between tenants and residents and landlords </w:t>
            </w:r>
          </w:p>
          <w:p w:rsidR="00981686" w:rsidRPr="006C69B7" w:rsidRDefault="00981686" w:rsidP="00981686">
            <w:pPr>
              <w:pStyle w:val="ListParagraph"/>
              <w:numPr>
                <w:ilvl w:val="0"/>
                <w:numId w:val="33"/>
              </w:numPr>
              <w:spacing w:after="0" w:line="276" w:lineRule="auto"/>
              <w:rPr>
                <w:rFonts w:cs="Arial"/>
                <w:sz w:val="22"/>
                <w:szCs w:val="22"/>
              </w:rPr>
            </w:pPr>
            <w:r w:rsidRPr="006C69B7">
              <w:rPr>
                <w:rFonts w:cs="Arial"/>
                <w:sz w:val="22"/>
                <w:szCs w:val="22"/>
              </w:rPr>
              <w:t>clear standards setting out what tenants and residents can expect when they interact with their landlord</w:t>
            </w:r>
            <w:r w:rsidR="006C69B7">
              <w:rPr>
                <w:rFonts w:cs="Arial"/>
                <w:sz w:val="22"/>
                <w:szCs w:val="22"/>
              </w:rPr>
              <w:t xml:space="preserve">. </w:t>
            </w:r>
            <w:r w:rsidRPr="006C69B7">
              <w:rPr>
                <w:rFonts w:cs="Arial"/>
                <w:sz w:val="22"/>
                <w:szCs w:val="22"/>
              </w:rPr>
              <w:t xml:space="preserve"> </w:t>
            </w:r>
          </w:p>
        </w:tc>
      </w:tr>
      <w:tr w:rsidR="00981686" w:rsidRPr="006C69B7" w:rsidTr="00981686">
        <w:tc>
          <w:tcPr>
            <w:tcW w:w="3303" w:type="dxa"/>
          </w:tcPr>
          <w:p w:rsidR="00981686" w:rsidRPr="006C69B7" w:rsidRDefault="00981686" w:rsidP="004E2AA4">
            <w:pPr>
              <w:rPr>
                <w:rFonts w:cs="Arial"/>
                <w:sz w:val="22"/>
                <w:szCs w:val="22"/>
              </w:rPr>
            </w:pPr>
            <w:r w:rsidRPr="006C69B7">
              <w:rPr>
                <w:rFonts w:cs="Arial"/>
                <w:sz w:val="22"/>
                <w:szCs w:val="22"/>
              </w:rPr>
              <w:t xml:space="preserve">Every tenant and resident has the right to a decent, safe home, and a good quality service.  </w:t>
            </w:r>
          </w:p>
        </w:tc>
        <w:tc>
          <w:tcPr>
            <w:tcW w:w="3304" w:type="dxa"/>
          </w:tcPr>
          <w:p w:rsidR="00981686" w:rsidRPr="006C69B7" w:rsidRDefault="00981686" w:rsidP="004E2AA4">
            <w:pPr>
              <w:rPr>
                <w:rFonts w:cs="Arial"/>
                <w:sz w:val="22"/>
                <w:szCs w:val="22"/>
              </w:rPr>
            </w:pPr>
            <w:r w:rsidRPr="006C69B7">
              <w:rPr>
                <w:rFonts w:cs="Arial"/>
                <w:sz w:val="22"/>
                <w:szCs w:val="22"/>
              </w:rPr>
              <w:t>All tenants have the right to live in a home that is demonstrably decent and safe and to receive high-quality services from their landlord.</w:t>
            </w:r>
          </w:p>
        </w:tc>
        <w:tc>
          <w:tcPr>
            <w:tcW w:w="3304" w:type="dxa"/>
          </w:tcPr>
          <w:p w:rsidR="00981686" w:rsidRPr="006C69B7" w:rsidRDefault="00981686" w:rsidP="00981686">
            <w:pPr>
              <w:pStyle w:val="ListParagraph"/>
              <w:numPr>
                <w:ilvl w:val="0"/>
                <w:numId w:val="34"/>
              </w:numPr>
              <w:spacing w:after="0" w:line="276" w:lineRule="auto"/>
              <w:rPr>
                <w:rFonts w:cs="Arial"/>
                <w:sz w:val="22"/>
                <w:szCs w:val="22"/>
              </w:rPr>
            </w:pPr>
            <w:r w:rsidRPr="006C69B7">
              <w:rPr>
                <w:rFonts w:cs="Arial"/>
                <w:sz w:val="22"/>
                <w:szCs w:val="22"/>
              </w:rPr>
              <w:t xml:space="preserve">Decent Homes Standard </w:t>
            </w:r>
          </w:p>
          <w:p w:rsidR="00981686" w:rsidRPr="006C69B7" w:rsidRDefault="00981686" w:rsidP="00981686">
            <w:pPr>
              <w:pStyle w:val="ListParagraph"/>
              <w:numPr>
                <w:ilvl w:val="0"/>
                <w:numId w:val="34"/>
              </w:numPr>
              <w:spacing w:after="0" w:line="276" w:lineRule="auto"/>
              <w:rPr>
                <w:rFonts w:cs="Arial"/>
                <w:sz w:val="22"/>
                <w:szCs w:val="22"/>
              </w:rPr>
            </w:pPr>
            <w:r w:rsidRPr="006C69B7">
              <w:rPr>
                <w:rFonts w:cs="Arial"/>
                <w:sz w:val="22"/>
                <w:szCs w:val="22"/>
              </w:rPr>
              <w:t xml:space="preserve">repairs and maintenance standard </w:t>
            </w:r>
          </w:p>
          <w:p w:rsidR="00981686" w:rsidRPr="006C69B7" w:rsidRDefault="00981686" w:rsidP="00981686">
            <w:pPr>
              <w:pStyle w:val="ListParagraph"/>
              <w:numPr>
                <w:ilvl w:val="0"/>
                <w:numId w:val="34"/>
              </w:numPr>
              <w:spacing w:after="0" w:line="276" w:lineRule="auto"/>
              <w:rPr>
                <w:rFonts w:cs="Arial"/>
                <w:sz w:val="22"/>
                <w:szCs w:val="22"/>
              </w:rPr>
            </w:pPr>
            <w:r w:rsidRPr="006C69B7">
              <w:rPr>
                <w:rFonts w:cs="Arial"/>
                <w:sz w:val="22"/>
                <w:szCs w:val="22"/>
              </w:rPr>
              <w:t xml:space="preserve">void standard </w:t>
            </w:r>
          </w:p>
          <w:p w:rsidR="00981686" w:rsidRPr="006C69B7" w:rsidRDefault="00981686" w:rsidP="00981686">
            <w:pPr>
              <w:pStyle w:val="ListParagraph"/>
              <w:numPr>
                <w:ilvl w:val="0"/>
                <w:numId w:val="34"/>
              </w:numPr>
              <w:spacing w:after="0" w:line="276" w:lineRule="auto"/>
              <w:rPr>
                <w:rFonts w:cs="Arial"/>
                <w:sz w:val="22"/>
                <w:szCs w:val="22"/>
              </w:rPr>
            </w:pPr>
            <w:r w:rsidRPr="006C69B7">
              <w:rPr>
                <w:rFonts w:cs="Arial"/>
                <w:sz w:val="22"/>
                <w:szCs w:val="22"/>
              </w:rPr>
              <w:t>asset investment and management strategy</w:t>
            </w:r>
          </w:p>
          <w:p w:rsidR="00981686" w:rsidRPr="006C69B7" w:rsidRDefault="00981686" w:rsidP="00981686">
            <w:pPr>
              <w:pStyle w:val="ListParagraph"/>
              <w:numPr>
                <w:ilvl w:val="0"/>
                <w:numId w:val="34"/>
              </w:numPr>
              <w:spacing w:after="0" w:line="276" w:lineRule="auto"/>
              <w:rPr>
                <w:rFonts w:cs="Arial"/>
                <w:sz w:val="22"/>
                <w:szCs w:val="22"/>
              </w:rPr>
            </w:pPr>
            <w:r w:rsidRPr="006C69B7">
              <w:rPr>
                <w:rFonts w:cs="Arial"/>
                <w:sz w:val="22"/>
                <w:szCs w:val="22"/>
              </w:rPr>
              <w:t xml:space="preserve">information on fire safety and procedures </w:t>
            </w:r>
          </w:p>
          <w:p w:rsidR="00981686" w:rsidRPr="006C69B7" w:rsidRDefault="00981686" w:rsidP="00981686">
            <w:pPr>
              <w:pStyle w:val="ListParagraph"/>
              <w:numPr>
                <w:ilvl w:val="0"/>
                <w:numId w:val="34"/>
              </w:numPr>
              <w:spacing w:after="0" w:line="276" w:lineRule="auto"/>
              <w:rPr>
                <w:rFonts w:cs="Arial"/>
                <w:sz w:val="22"/>
                <w:szCs w:val="22"/>
              </w:rPr>
            </w:pPr>
            <w:r w:rsidRPr="006C69B7">
              <w:rPr>
                <w:rFonts w:cs="Arial"/>
                <w:sz w:val="22"/>
                <w:szCs w:val="22"/>
              </w:rPr>
              <w:t>KPIs as agreed locally</w:t>
            </w:r>
            <w:r w:rsidR="006C69B7">
              <w:rPr>
                <w:rFonts w:cs="Arial"/>
                <w:sz w:val="22"/>
                <w:szCs w:val="22"/>
              </w:rPr>
              <w:t xml:space="preserve">. </w:t>
            </w:r>
          </w:p>
        </w:tc>
      </w:tr>
      <w:tr w:rsidR="00981686" w:rsidRPr="006C69B7" w:rsidTr="00981686">
        <w:tc>
          <w:tcPr>
            <w:tcW w:w="3303" w:type="dxa"/>
          </w:tcPr>
          <w:p w:rsidR="00981686" w:rsidRPr="006C69B7" w:rsidRDefault="00981686" w:rsidP="00981686">
            <w:pPr>
              <w:rPr>
                <w:rFonts w:cs="Arial"/>
                <w:sz w:val="22"/>
                <w:szCs w:val="22"/>
              </w:rPr>
            </w:pPr>
            <w:r w:rsidRPr="006C69B7">
              <w:rPr>
                <w:rFonts w:cs="Arial"/>
                <w:sz w:val="22"/>
                <w:szCs w:val="22"/>
              </w:rPr>
              <w:t>Every tenant and resident has the right to be listened to and have their view heard on decisions that affect their community, home and the services they receive.</w:t>
            </w:r>
          </w:p>
        </w:tc>
        <w:tc>
          <w:tcPr>
            <w:tcW w:w="3304" w:type="dxa"/>
          </w:tcPr>
          <w:p w:rsidR="00981686" w:rsidRPr="006C69B7" w:rsidRDefault="00981686" w:rsidP="00981686">
            <w:pPr>
              <w:rPr>
                <w:rFonts w:cs="Arial"/>
                <w:sz w:val="22"/>
                <w:szCs w:val="22"/>
              </w:rPr>
            </w:pPr>
            <w:r w:rsidRPr="006C69B7">
              <w:rPr>
                <w:rFonts w:cs="Arial"/>
                <w:sz w:val="22"/>
                <w:szCs w:val="22"/>
              </w:rPr>
              <w:t>All tenants and residents have the right to be listened to, even if they have not engaged in the way suggested by their landlord, both individually and collectively, and for their concerns to be meaningfully responded to.</w:t>
            </w:r>
          </w:p>
        </w:tc>
        <w:tc>
          <w:tcPr>
            <w:tcW w:w="3304" w:type="dxa"/>
          </w:tcPr>
          <w:p w:rsidR="00981686" w:rsidRPr="006C69B7" w:rsidRDefault="00981686" w:rsidP="00981686">
            <w:pPr>
              <w:pStyle w:val="ListParagraph"/>
              <w:numPr>
                <w:ilvl w:val="0"/>
                <w:numId w:val="35"/>
              </w:numPr>
              <w:spacing w:after="0" w:line="276" w:lineRule="auto"/>
              <w:rPr>
                <w:rFonts w:cs="Arial"/>
                <w:sz w:val="22"/>
                <w:szCs w:val="22"/>
              </w:rPr>
            </w:pPr>
            <w:r w:rsidRPr="006C69B7">
              <w:rPr>
                <w:rFonts w:cs="Arial"/>
                <w:sz w:val="22"/>
                <w:szCs w:val="22"/>
              </w:rPr>
              <w:t xml:space="preserve">sector support for a national tenant voice </w:t>
            </w:r>
          </w:p>
          <w:p w:rsidR="00981686" w:rsidRPr="006C69B7" w:rsidRDefault="00981686" w:rsidP="00981686">
            <w:pPr>
              <w:pStyle w:val="ListParagraph"/>
              <w:numPr>
                <w:ilvl w:val="0"/>
                <w:numId w:val="35"/>
              </w:numPr>
              <w:spacing w:after="0" w:line="276" w:lineRule="auto"/>
              <w:rPr>
                <w:rFonts w:cs="Arial"/>
                <w:sz w:val="22"/>
                <w:szCs w:val="22"/>
              </w:rPr>
            </w:pPr>
            <w:r w:rsidRPr="006C69B7">
              <w:rPr>
                <w:rFonts w:cs="Arial"/>
                <w:sz w:val="22"/>
                <w:szCs w:val="22"/>
              </w:rPr>
              <w:t xml:space="preserve">robust mechanisms to provide assurance that all tenants and residents can communicate with their landlord, including outside of ‘official’ channels </w:t>
            </w:r>
          </w:p>
          <w:p w:rsidR="00981686" w:rsidRPr="006C69B7" w:rsidRDefault="00981686" w:rsidP="00981686">
            <w:pPr>
              <w:pStyle w:val="ListParagraph"/>
              <w:numPr>
                <w:ilvl w:val="0"/>
                <w:numId w:val="35"/>
              </w:numPr>
              <w:spacing w:after="0" w:line="276" w:lineRule="auto"/>
              <w:rPr>
                <w:rFonts w:cs="Arial"/>
                <w:sz w:val="22"/>
                <w:szCs w:val="22"/>
              </w:rPr>
            </w:pPr>
            <w:r w:rsidRPr="006C69B7">
              <w:rPr>
                <w:rFonts w:cs="Arial"/>
                <w:sz w:val="22"/>
                <w:szCs w:val="22"/>
              </w:rPr>
              <w:t>service standards (developed with and tested by tenants and residents) on interaction and response, with regular reporting against the standard</w:t>
            </w:r>
          </w:p>
          <w:p w:rsidR="00981686" w:rsidRPr="006C69B7" w:rsidRDefault="006C69B7" w:rsidP="00981686">
            <w:pPr>
              <w:pStyle w:val="ListParagraph"/>
              <w:numPr>
                <w:ilvl w:val="0"/>
                <w:numId w:val="35"/>
              </w:numPr>
              <w:spacing w:after="0" w:line="276" w:lineRule="auto"/>
              <w:rPr>
                <w:rFonts w:cs="Arial"/>
                <w:sz w:val="22"/>
                <w:szCs w:val="22"/>
              </w:rPr>
            </w:pPr>
            <w:r>
              <w:rPr>
                <w:rFonts w:cs="Arial"/>
                <w:sz w:val="22"/>
                <w:szCs w:val="22"/>
              </w:rPr>
              <w:t>e</w:t>
            </w:r>
            <w:r w:rsidR="00981686" w:rsidRPr="006C69B7">
              <w:rPr>
                <w:rFonts w:cs="Arial"/>
                <w:sz w:val="22"/>
                <w:szCs w:val="22"/>
              </w:rPr>
              <w:t xml:space="preserve">ffective scrutiny, oversight and board arrangements – providing regular feedback to tenants about how their views have been taken into account.  </w:t>
            </w:r>
          </w:p>
        </w:tc>
      </w:tr>
      <w:tr w:rsidR="00981686" w:rsidRPr="006C69B7" w:rsidTr="00981686">
        <w:tc>
          <w:tcPr>
            <w:tcW w:w="3303" w:type="dxa"/>
          </w:tcPr>
          <w:p w:rsidR="00981686" w:rsidRPr="006C69B7" w:rsidRDefault="00BE5810" w:rsidP="00981686">
            <w:pPr>
              <w:rPr>
                <w:rFonts w:cs="Arial"/>
                <w:sz w:val="22"/>
                <w:szCs w:val="22"/>
              </w:rPr>
            </w:pPr>
            <w:r w:rsidRPr="006C69B7">
              <w:rPr>
                <w:rFonts w:cs="Arial"/>
                <w:sz w:val="22"/>
                <w:szCs w:val="22"/>
              </w:rPr>
              <w:t>Every tenant and resident has the right to know how the organisation is run, how decisions are made and how they can get involved.</w:t>
            </w:r>
          </w:p>
        </w:tc>
        <w:tc>
          <w:tcPr>
            <w:tcW w:w="3304" w:type="dxa"/>
          </w:tcPr>
          <w:p w:rsidR="00981686" w:rsidRPr="006C69B7" w:rsidRDefault="00BE5810" w:rsidP="00981686">
            <w:pPr>
              <w:rPr>
                <w:rFonts w:cs="Arial"/>
                <w:sz w:val="22"/>
                <w:szCs w:val="22"/>
              </w:rPr>
            </w:pPr>
            <w:r w:rsidRPr="006C69B7">
              <w:rPr>
                <w:rFonts w:cs="Arial"/>
                <w:sz w:val="22"/>
                <w:szCs w:val="22"/>
              </w:rPr>
              <w:t>All tenants and residents have access to clear information about the governance and leadership of their landlord, decision-making processes at all levels of the organisation and how they can get involved.</w:t>
            </w:r>
          </w:p>
        </w:tc>
        <w:tc>
          <w:tcPr>
            <w:tcW w:w="3304" w:type="dxa"/>
          </w:tcPr>
          <w:p w:rsidR="00BE5810" w:rsidRPr="006C69B7" w:rsidRDefault="00BE5810" w:rsidP="00BE5810">
            <w:pPr>
              <w:pStyle w:val="ListParagraph"/>
              <w:numPr>
                <w:ilvl w:val="0"/>
                <w:numId w:val="36"/>
              </w:numPr>
              <w:spacing w:after="0" w:line="276" w:lineRule="auto"/>
              <w:rPr>
                <w:rFonts w:cs="Arial"/>
                <w:sz w:val="22"/>
                <w:szCs w:val="22"/>
              </w:rPr>
            </w:pPr>
            <w:r w:rsidRPr="006C69B7">
              <w:rPr>
                <w:rFonts w:cs="Arial"/>
                <w:sz w:val="22"/>
                <w:szCs w:val="22"/>
              </w:rPr>
              <w:t>tenant and resident involvement strategy</w:t>
            </w:r>
          </w:p>
          <w:p w:rsidR="00981686" w:rsidRPr="006C69B7" w:rsidRDefault="00BE5810" w:rsidP="00BE5810">
            <w:pPr>
              <w:pStyle w:val="ListParagraph"/>
              <w:numPr>
                <w:ilvl w:val="0"/>
                <w:numId w:val="36"/>
              </w:numPr>
              <w:spacing w:after="0" w:line="276" w:lineRule="auto"/>
              <w:rPr>
                <w:rFonts w:cs="Arial"/>
                <w:sz w:val="22"/>
                <w:szCs w:val="22"/>
              </w:rPr>
            </w:pPr>
            <w:r w:rsidRPr="006C69B7">
              <w:rPr>
                <w:rFonts w:cs="Arial"/>
                <w:sz w:val="22"/>
                <w:szCs w:val="22"/>
              </w:rPr>
              <w:t>information on decision-making processes, key decisions that have been made (summary in regular reports/annual report), information on key staff roles and board members</w:t>
            </w:r>
            <w:r w:rsidR="006C69B7">
              <w:rPr>
                <w:rFonts w:cs="Arial"/>
                <w:sz w:val="22"/>
                <w:szCs w:val="22"/>
              </w:rPr>
              <w:t>.</w:t>
            </w:r>
          </w:p>
        </w:tc>
      </w:tr>
      <w:tr w:rsidR="00981686" w:rsidRPr="006C69B7" w:rsidTr="00981686">
        <w:tc>
          <w:tcPr>
            <w:tcW w:w="3303" w:type="dxa"/>
          </w:tcPr>
          <w:p w:rsidR="00981686" w:rsidRPr="006C69B7" w:rsidRDefault="00BE5810" w:rsidP="00981686">
            <w:pPr>
              <w:rPr>
                <w:rFonts w:cs="Arial"/>
                <w:sz w:val="22"/>
                <w:szCs w:val="22"/>
              </w:rPr>
            </w:pPr>
            <w:r w:rsidRPr="006C69B7">
              <w:rPr>
                <w:rFonts w:cs="Arial"/>
                <w:sz w:val="22"/>
                <w:szCs w:val="22"/>
              </w:rPr>
              <w:t>Collectively, tenants and residents have the right to influence decisions that affect their community, home and the services they receive.</w:t>
            </w:r>
          </w:p>
        </w:tc>
        <w:tc>
          <w:tcPr>
            <w:tcW w:w="3304" w:type="dxa"/>
          </w:tcPr>
          <w:p w:rsidR="00981686" w:rsidRPr="006C69B7" w:rsidRDefault="00BE5810" w:rsidP="00981686">
            <w:pPr>
              <w:rPr>
                <w:rFonts w:cs="Arial"/>
                <w:sz w:val="22"/>
                <w:szCs w:val="22"/>
              </w:rPr>
            </w:pPr>
            <w:r w:rsidRPr="006C69B7">
              <w:rPr>
                <w:rFonts w:cs="Arial"/>
                <w:sz w:val="22"/>
                <w:szCs w:val="22"/>
              </w:rPr>
              <w:t>All tenants and residents have the right to influence decisions that affect their communities, homes and services, and landlords proactively provide a wide range of opportunities for tenants to exert influence.</w:t>
            </w:r>
          </w:p>
        </w:tc>
        <w:tc>
          <w:tcPr>
            <w:tcW w:w="3304" w:type="dxa"/>
          </w:tcPr>
          <w:p w:rsidR="00BE5810" w:rsidRPr="006C69B7" w:rsidRDefault="00BE5810" w:rsidP="00BE5810">
            <w:pPr>
              <w:pStyle w:val="ListParagraph"/>
              <w:numPr>
                <w:ilvl w:val="0"/>
                <w:numId w:val="36"/>
              </w:numPr>
              <w:spacing w:after="0" w:line="276" w:lineRule="auto"/>
              <w:rPr>
                <w:rFonts w:cs="Arial"/>
                <w:sz w:val="22"/>
                <w:szCs w:val="22"/>
              </w:rPr>
            </w:pPr>
            <w:r w:rsidRPr="006C69B7">
              <w:rPr>
                <w:rFonts w:cs="Arial"/>
                <w:sz w:val="22"/>
                <w:szCs w:val="22"/>
              </w:rPr>
              <w:t xml:space="preserve">tenant and resident involvement strategy </w:t>
            </w:r>
          </w:p>
          <w:p w:rsidR="00BE5810" w:rsidRPr="006C69B7" w:rsidRDefault="00BE5810" w:rsidP="00BE5810">
            <w:pPr>
              <w:pStyle w:val="ListParagraph"/>
              <w:numPr>
                <w:ilvl w:val="0"/>
                <w:numId w:val="36"/>
              </w:numPr>
              <w:spacing w:after="0" w:line="276" w:lineRule="auto"/>
              <w:rPr>
                <w:rFonts w:cs="Arial"/>
                <w:sz w:val="22"/>
                <w:szCs w:val="22"/>
              </w:rPr>
            </w:pPr>
            <w:r w:rsidRPr="006C69B7">
              <w:rPr>
                <w:rFonts w:cs="Arial"/>
                <w:sz w:val="22"/>
                <w:szCs w:val="22"/>
              </w:rPr>
              <w:t>tenant-facing policies, such as repairs and maintenance and complaints, are developed in partnership with tenants and residents and regularly reviewed</w:t>
            </w:r>
          </w:p>
          <w:p w:rsidR="00981686" w:rsidRPr="006C69B7" w:rsidRDefault="00BE5810" w:rsidP="00BE5810">
            <w:pPr>
              <w:pStyle w:val="ListParagraph"/>
              <w:numPr>
                <w:ilvl w:val="0"/>
                <w:numId w:val="36"/>
              </w:numPr>
              <w:spacing w:after="0" w:line="276" w:lineRule="auto"/>
              <w:rPr>
                <w:rFonts w:cs="Arial"/>
                <w:sz w:val="22"/>
                <w:szCs w:val="22"/>
              </w:rPr>
            </w:pPr>
            <w:r w:rsidRPr="006C69B7">
              <w:rPr>
                <w:rFonts w:cs="Arial"/>
                <w:sz w:val="22"/>
                <w:szCs w:val="22"/>
              </w:rPr>
              <w:t>mechanisms for tenant and resident involvement and scrutiny are varied, flexible and actively encouraged, and it is clear how tenants and residents can get involved through formal and informal routes</w:t>
            </w:r>
            <w:r w:rsidR="006C69B7">
              <w:rPr>
                <w:rFonts w:cs="Arial"/>
                <w:sz w:val="22"/>
                <w:szCs w:val="22"/>
              </w:rPr>
              <w:t>.</w:t>
            </w:r>
          </w:p>
        </w:tc>
      </w:tr>
      <w:tr w:rsidR="00FF0852" w:rsidRPr="006C69B7" w:rsidTr="00981686">
        <w:tc>
          <w:tcPr>
            <w:tcW w:w="3303" w:type="dxa"/>
          </w:tcPr>
          <w:p w:rsidR="00FF0852" w:rsidRPr="006C69B7" w:rsidRDefault="00FF0852" w:rsidP="00FF0852">
            <w:pPr>
              <w:rPr>
                <w:rFonts w:cs="Arial"/>
                <w:sz w:val="22"/>
                <w:szCs w:val="22"/>
              </w:rPr>
            </w:pPr>
            <w:r w:rsidRPr="006C69B7">
              <w:rPr>
                <w:rFonts w:cs="Arial"/>
                <w:sz w:val="22"/>
                <w:szCs w:val="22"/>
              </w:rPr>
              <w:t>Every tenant and resident will have simple, clear and accessible routes for raising issues and making complaints and seeking redress.</w:t>
            </w:r>
          </w:p>
        </w:tc>
        <w:tc>
          <w:tcPr>
            <w:tcW w:w="3304" w:type="dxa"/>
          </w:tcPr>
          <w:p w:rsidR="00FF0852" w:rsidRPr="006C69B7" w:rsidRDefault="00FF0852" w:rsidP="00FF0852">
            <w:pPr>
              <w:rPr>
                <w:rFonts w:cs="Arial"/>
                <w:sz w:val="22"/>
                <w:szCs w:val="22"/>
              </w:rPr>
            </w:pPr>
            <w:r w:rsidRPr="006C69B7">
              <w:rPr>
                <w:rFonts w:cs="Arial"/>
                <w:sz w:val="22"/>
                <w:szCs w:val="22"/>
              </w:rPr>
              <w:t xml:space="preserve">The routes for raising issues and making complaints are simple, clear and accessible, and tenants and residents have a good understanding of how they work and what happens next.    </w:t>
            </w:r>
          </w:p>
        </w:tc>
        <w:tc>
          <w:tcPr>
            <w:tcW w:w="3304" w:type="dxa"/>
          </w:tcPr>
          <w:p w:rsidR="00FF0852" w:rsidRPr="006C69B7" w:rsidRDefault="00FF0852" w:rsidP="00FF0852">
            <w:pPr>
              <w:pStyle w:val="ListParagraph"/>
              <w:numPr>
                <w:ilvl w:val="0"/>
                <w:numId w:val="37"/>
              </w:numPr>
              <w:spacing w:after="0" w:line="276" w:lineRule="auto"/>
              <w:rPr>
                <w:rFonts w:cs="Arial"/>
                <w:sz w:val="22"/>
                <w:szCs w:val="22"/>
              </w:rPr>
            </w:pPr>
            <w:r w:rsidRPr="006C69B7">
              <w:rPr>
                <w:rFonts w:cs="Arial"/>
                <w:sz w:val="22"/>
                <w:szCs w:val="22"/>
              </w:rPr>
              <w:t xml:space="preserve">information clearly available on the website, in any communications, and in tenancy/leasehold agreements </w:t>
            </w:r>
          </w:p>
          <w:p w:rsidR="00FF0852" w:rsidRPr="006C69B7" w:rsidRDefault="00FF0852" w:rsidP="00FF0852">
            <w:pPr>
              <w:pStyle w:val="ListParagraph"/>
              <w:numPr>
                <w:ilvl w:val="0"/>
                <w:numId w:val="37"/>
              </w:numPr>
              <w:spacing w:after="0" w:line="276" w:lineRule="auto"/>
              <w:rPr>
                <w:rFonts w:cs="Arial"/>
                <w:sz w:val="22"/>
                <w:szCs w:val="22"/>
              </w:rPr>
            </w:pPr>
            <w:r w:rsidRPr="006C69B7">
              <w:rPr>
                <w:rFonts w:cs="Arial"/>
                <w:sz w:val="22"/>
                <w:szCs w:val="22"/>
              </w:rPr>
              <w:t xml:space="preserve">clear and effective complaints policies developed with and tested by tenants and residents </w:t>
            </w:r>
          </w:p>
          <w:p w:rsidR="00FF0852" w:rsidRPr="006C69B7" w:rsidRDefault="00FF0852" w:rsidP="00FF0852">
            <w:pPr>
              <w:pStyle w:val="ListParagraph"/>
              <w:numPr>
                <w:ilvl w:val="0"/>
                <w:numId w:val="37"/>
              </w:numPr>
              <w:spacing w:after="0" w:line="276" w:lineRule="auto"/>
              <w:rPr>
                <w:rFonts w:cs="Arial"/>
                <w:sz w:val="22"/>
                <w:szCs w:val="22"/>
              </w:rPr>
            </w:pPr>
            <w:r w:rsidRPr="006C69B7">
              <w:rPr>
                <w:rFonts w:cs="Arial"/>
                <w:sz w:val="22"/>
                <w:szCs w:val="22"/>
              </w:rPr>
              <w:t xml:space="preserve">service standard on complaints (developed with and tested by tenants and residents), with regular reporting against the standard </w:t>
            </w:r>
          </w:p>
          <w:p w:rsidR="00FF0852" w:rsidRPr="006C69B7" w:rsidRDefault="00FF0852" w:rsidP="00FF0852">
            <w:pPr>
              <w:pStyle w:val="ListParagraph"/>
              <w:numPr>
                <w:ilvl w:val="0"/>
                <w:numId w:val="37"/>
              </w:numPr>
              <w:spacing w:after="0" w:line="276" w:lineRule="auto"/>
              <w:rPr>
                <w:rFonts w:cs="Arial"/>
                <w:sz w:val="22"/>
                <w:szCs w:val="22"/>
              </w:rPr>
            </w:pPr>
            <w:r w:rsidRPr="006C69B7">
              <w:rPr>
                <w:rFonts w:cs="Arial"/>
                <w:sz w:val="22"/>
                <w:szCs w:val="22"/>
              </w:rPr>
              <w:t>clear escalation process (</w:t>
            </w:r>
            <w:r w:rsidR="006C69B7">
              <w:rPr>
                <w:rFonts w:cs="Arial"/>
                <w:sz w:val="22"/>
                <w:szCs w:val="22"/>
              </w:rPr>
              <w:t>o</w:t>
            </w:r>
            <w:r w:rsidRPr="006C69B7">
              <w:rPr>
                <w:rFonts w:cs="Arial"/>
                <w:sz w:val="22"/>
                <w:szCs w:val="22"/>
              </w:rPr>
              <w:t xml:space="preserve">mbudsman and </w:t>
            </w:r>
            <w:r w:rsidR="006C69B7">
              <w:rPr>
                <w:rFonts w:cs="Arial"/>
                <w:sz w:val="22"/>
                <w:szCs w:val="22"/>
              </w:rPr>
              <w:t>r</w:t>
            </w:r>
            <w:r w:rsidRPr="006C69B7">
              <w:rPr>
                <w:rFonts w:cs="Arial"/>
                <w:sz w:val="22"/>
                <w:szCs w:val="22"/>
              </w:rPr>
              <w:t>egulator)</w:t>
            </w:r>
            <w:r w:rsidR="006C69B7">
              <w:rPr>
                <w:rFonts w:cs="Arial"/>
                <w:sz w:val="22"/>
                <w:szCs w:val="22"/>
              </w:rPr>
              <w:t>.</w:t>
            </w:r>
            <w:r w:rsidRPr="006C69B7">
              <w:rPr>
                <w:rFonts w:cs="Arial"/>
                <w:sz w:val="22"/>
                <w:szCs w:val="22"/>
              </w:rPr>
              <w:t xml:space="preserve"> </w:t>
            </w:r>
          </w:p>
        </w:tc>
      </w:tr>
      <w:tr w:rsidR="00FF0852" w:rsidRPr="006C69B7" w:rsidTr="00981686">
        <w:tc>
          <w:tcPr>
            <w:tcW w:w="3303" w:type="dxa"/>
          </w:tcPr>
          <w:p w:rsidR="00FF0852" w:rsidRPr="006C69B7" w:rsidRDefault="00FF0852" w:rsidP="00FF0852">
            <w:pPr>
              <w:rPr>
                <w:rFonts w:cs="Arial"/>
                <w:sz w:val="22"/>
                <w:szCs w:val="22"/>
              </w:rPr>
            </w:pPr>
            <w:r w:rsidRPr="006C69B7">
              <w:rPr>
                <w:rFonts w:cs="Arial"/>
                <w:sz w:val="22"/>
                <w:szCs w:val="22"/>
              </w:rPr>
              <w:t>Every tenant and resident will receive support and advice when things go wrong or their expectations aren’t met.</w:t>
            </w:r>
          </w:p>
        </w:tc>
        <w:tc>
          <w:tcPr>
            <w:tcW w:w="3304" w:type="dxa"/>
          </w:tcPr>
          <w:p w:rsidR="00FF0852" w:rsidRPr="006C69B7" w:rsidRDefault="00FF0852" w:rsidP="00FF0852">
            <w:pPr>
              <w:rPr>
                <w:rFonts w:cs="Arial"/>
                <w:sz w:val="22"/>
                <w:szCs w:val="22"/>
              </w:rPr>
            </w:pPr>
            <w:r w:rsidRPr="006C69B7">
              <w:rPr>
                <w:rFonts w:cs="Arial"/>
                <w:sz w:val="22"/>
                <w:szCs w:val="22"/>
              </w:rPr>
              <w:t>Support and advice when things go wrong is freely available to tenants and residents, and landlords engage proactively and transparently with independent routes for mediation and redress.</w:t>
            </w:r>
          </w:p>
        </w:tc>
        <w:tc>
          <w:tcPr>
            <w:tcW w:w="3304" w:type="dxa"/>
          </w:tcPr>
          <w:p w:rsidR="00FF0852" w:rsidRPr="006C69B7" w:rsidRDefault="00FF0852" w:rsidP="00FF0852">
            <w:pPr>
              <w:pStyle w:val="ListParagraph"/>
              <w:numPr>
                <w:ilvl w:val="0"/>
                <w:numId w:val="38"/>
              </w:numPr>
              <w:spacing w:after="0" w:line="276" w:lineRule="auto"/>
              <w:rPr>
                <w:rFonts w:cs="Arial"/>
                <w:sz w:val="22"/>
                <w:szCs w:val="22"/>
              </w:rPr>
            </w:pPr>
            <w:r w:rsidRPr="006C69B7">
              <w:rPr>
                <w:rFonts w:cs="Arial"/>
                <w:sz w:val="22"/>
                <w:szCs w:val="22"/>
              </w:rPr>
              <w:t xml:space="preserve">information clearly available on the website, in any communications, and in tenancy/leasehold agreements </w:t>
            </w:r>
          </w:p>
          <w:p w:rsidR="00FF0852" w:rsidRPr="006C69B7" w:rsidRDefault="00FF0852" w:rsidP="00FF0852">
            <w:pPr>
              <w:pStyle w:val="ListParagraph"/>
              <w:numPr>
                <w:ilvl w:val="0"/>
                <w:numId w:val="38"/>
              </w:numPr>
              <w:spacing w:after="0" w:line="276" w:lineRule="auto"/>
              <w:rPr>
                <w:rFonts w:cs="Arial"/>
                <w:sz w:val="22"/>
                <w:szCs w:val="22"/>
              </w:rPr>
            </w:pPr>
            <w:r w:rsidRPr="006C69B7">
              <w:rPr>
                <w:rFonts w:cs="Arial"/>
                <w:sz w:val="22"/>
                <w:szCs w:val="22"/>
              </w:rPr>
              <w:t xml:space="preserve">complaints policy and service standards </w:t>
            </w:r>
          </w:p>
          <w:p w:rsidR="00FF0852" w:rsidRPr="006C69B7" w:rsidRDefault="00FF0852" w:rsidP="00FF0852">
            <w:pPr>
              <w:pStyle w:val="ListParagraph"/>
              <w:numPr>
                <w:ilvl w:val="0"/>
                <w:numId w:val="38"/>
              </w:numPr>
              <w:spacing w:after="0" w:line="276" w:lineRule="auto"/>
              <w:rPr>
                <w:rFonts w:cs="Arial"/>
                <w:sz w:val="22"/>
                <w:szCs w:val="22"/>
              </w:rPr>
            </w:pPr>
            <w:r w:rsidRPr="006C69B7">
              <w:rPr>
                <w:rFonts w:cs="Arial"/>
                <w:sz w:val="22"/>
                <w:szCs w:val="22"/>
              </w:rPr>
              <w:t xml:space="preserve">clear escalation routes </w:t>
            </w:r>
          </w:p>
          <w:p w:rsidR="00FF0852" w:rsidRPr="006C69B7" w:rsidRDefault="00FF0852" w:rsidP="00FF0852">
            <w:pPr>
              <w:pStyle w:val="ListParagraph"/>
              <w:numPr>
                <w:ilvl w:val="0"/>
                <w:numId w:val="38"/>
              </w:numPr>
              <w:spacing w:after="0" w:line="276" w:lineRule="auto"/>
              <w:rPr>
                <w:rFonts w:cs="Arial"/>
                <w:sz w:val="22"/>
                <w:szCs w:val="22"/>
              </w:rPr>
            </w:pPr>
            <w:r w:rsidRPr="006C69B7">
              <w:rPr>
                <w:rFonts w:cs="Arial"/>
                <w:sz w:val="22"/>
                <w:szCs w:val="22"/>
              </w:rPr>
              <w:t>clear signposting to external/independent routes</w:t>
            </w:r>
            <w:r w:rsidR="006C69B7">
              <w:rPr>
                <w:rFonts w:cs="Arial"/>
                <w:sz w:val="22"/>
                <w:szCs w:val="22"/>
              </w:rPr>
              <w:t>.</w:t>
            </w:r>
          </w:p>
        </w:tc>
      </w:tr>
      <w:tr w:rsidR="00FF0852" w:rsidRPr="006C69B7" w:rsidTr="00981686">
        <w:tc>
          <w:tcPr>
            <w:tcW w:w="3303" w:type="dxa"/>
          </w:tcPr>
          <w:p w:rsidR="00FF0852" w:rsidRPr="006C69B7" w:rsidRDefault="00FF0852" w:rsidP="00FF0852">
            <w:pPr>
              <w:rPr>
                <w:rFonts w:cs="Arial"/>
                <w:sz w:val="22"/>
                <w:szCs w:val="22"/>
              </w:rPr>
            </w:pPr>
            <w:r w:rsidRPr="006C69B7">
              <w:rPr>
                <w:rFonts w:cs="Arial"/>
                <w:sz w:val="22"/>
                <w:szCs w:val="22"/>
              </w:rPr>
              <w:t xml:space="preserve">Every tenant and resident will have access to the information they need to make informed decisions and hold their landlord to account.   </w:t>
            </w:r>
          </w:p>
        </w:tc>
        <w:tc>
          <w:tcPr>
            <w:tcW w:w="3304" w:type="dxa"/>
          </w:tcPr>
          <w:p w:rsidR="00FF0852" w:rsidRPr="006C69B7" w:rsidRDefault="00FF0852" w:rsidP="00FF0852">
            <w:pPr>
              <w:rPr>
                <w:rFonts w:cs="Arial"/>
                <w:sz w:val="22"/>
                <w:szCs w:val="22"/>
              </w:rPr>
            </w:pPr>
            <w:r w:rsidRPr="006C69B7">
              <w:rPr>
                <w:rFonts w:cs="Arial"/>
                <w:sz w:val="22"/>
                <w:szCs w:val="22"/>
              </w:rPr>
              <w:t>Landlords commit to openness and transparency – developing a standard set of information they will provide based on what is important to tenants and residents in ways that reflect their preferences. This may include information on performance, finances, staff structure, decision-making, governance.</w:t>
            </w:r>
          </w:p>
        </w:tc>
        <w:tc>
          <w:tcPr>
            <w:tcW w:w="3304" w:type="dxa"/>
          </w:tcPr>
          <w:p w:rsidR="00FF0852" w:rsidRPr="006C69B7" w:rsidRDefault="00FF0852" w:rsidP="00FF0852">
            <w:pPr>
              <w:pStyle w:val="ListParagraph"/>
              <w:numPr>
                <w:ilvl w:val="0"/>
                <w:numId w:val="38"/>
              </w:numPr>
              <w:spacing w:after="0" w:line="276" w:lineRule="auto"/>
              <w:rPr>
                <w:rFonts w:cs="Arial"/>
                <w:sz w:val="22"/>
                <w:szCs w:val="22"/>
              </w:rPr>
            </w:pPr>
            <w:r w:rsidRPr="006C69B7">
              <w:rPr>
                <w:rFonts w:cs="Arial"/>
                <w:sz w:val="22"/>
                <w:szCs w:val="22"/>
              </w:rPr>
              <w:t>transparency commitment – what landlords will share with tenants and residents and how (i.e. not just putting it on website) – could include relevant policies, organisational and financial information</w:t>
            </w:r>
            <w:r w:rsidR="006C69B7">
              <w:rPr>
                <w:rFonts w:cs="Arial"/>
                <w:sz w:val="22"/>
                <w:szCs w:val="22"/>
              </w:rPr>
              <w:t xml:space="preserve">. </w:t>
            </w:r>
          </w:p>
        </w:tc>
      </w:tr>
    </w:tbl>
    <w:p w:rsidR="004E2AA4" w:rsidRPr="006C69B7" w:rsidRDefault="004E2AA4" w:rsidP="004E2AA4"/>
    <w:p w:rsidR="006530AC" w:rsidRPr="002D2122" w:rsidRDefault="006530AC" w:rsidP="006530AC">
      <w:pPr>
        <w:pStyle w:val="ListNumber"/>
        <w:numPr>
          <w:ilvl w:val="0"/>
          <w:numId w:val="0"/>
        </w:numPr>
        <w:ind w:left="284"/>
      </w:pPr>
    </w:p>
    <w:p w:rsidR="006158FD" w:rsidRPr="000D3B17" w:rsidRDefault="006158FD" w:rsidP="004E19A8"/>
    <w:sectPr w:rsidR="006158FD" w:rsidRPr="000D3B17" w:rsidSect="0083731F">
      <w:type w:val="continuous"/>
      <w:pgSz w:w="11906" w:h="16838" w:code="9"/>
      <w:pgMar w:top="1134" w:right="851" w:bottom="1134" w:left="1134"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242" w:rsidRDefault="00F61242" w:rsidP="00974CA9">
      <w:pPr>
        <w:spacing w:after="0" w:line="240" w:lineRule="auto"/>
      </w:pPr>
      <w:r>
        <w:separator/>
      </w:r>
    </w:p>
  </w:endnote>
  <w:endnote w:type="continuationSeparator" w:id="0">
    <w:p w:rsidR="00F61242" w:rsidRDefault="00F61242" w:rsidP="00974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Regular">
    <w:altName w:val="Segoe UI"/>
    <w:charset w:val="00"/>
    <w:family w:val="swiss"/>
    <w:pitch w:val="variable"/>
    <w:sig w:usb0="8000002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23" w:rsidRPr="00DB5338" w:rsidRDefault="00624723" w:rsidP="00296920">
    <w:pPr>
      <w:pStyle w:val="Footer-PageNumber"/>
    </w:pPr>
    <w:r>
      <w:t xml:space="preserve">Page </w:t>
    </w:r>
    <w:r>
      <w:fldChar w:fldCharType="begin"/>
    </w:r>
    <w:r>
      <w:instrText xml:space="preserve"> PAGE   \* MERGEFORMAT </w:instrText>
    </w:r>
    <w:r>
      <w:fldChar w:fldCharType="separate"/>
    </w:r>
    <w:r w:rsidR="00CB6103">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23" w:rsidRPr="00D60387" w:rsidRDefault="00624723" w:rsidP="00DB5338">
    <w:pPr>
      <w:spacing w:after="40" w:line="240" w:lineRule="auto"/>
      <w:rPr>
        <w:sz w:val="16"/>
        <w:szCs w:val="19"/>
      </w:rPr>
    </w:pPr>
    <w:r w:rsidRPr="00B304F0">
      <w:rPr>
        <w:noProof/>
        <w:sz w:val="2"/>
        <w:szCs w:val="2"/>
        <w:lang w:eastAsia="en-GB"/>
      </w:rPr>
      <mc:AlternateContent>
        <mc:Choice Requires="wps">
          <w:drawing>
            <wp:anchor distT="45720" distB="45720" distL="114300" distR="114300" simplePos="0" relativeHeight="251662336" behindDoc="0" locked="0" layoutInCell="1" allowOverlap="1" wp14:anchorId="052030C2" wp14:editId="3EFB2A30">
              <wp:simplePos x="0" y="0"/>
              <wp:positionH relativeFrom="margin">
                <wp:align>right</wp:align>
              </wp:positionH>
              <wp:positionV relativeFrom="bottomMargin">
                <wp:posOffset>10795</wp:posOffset>
              </wp:positionV>
              <wp:extent cx="1389380" cy="799475"/>
              <wp:effectExtent l="0" t="0" r="1270" b="635"/>
              <wp:wrapNone/>
              <wp:docPr id="1" name="Legal Enti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380" cy="799475"/>
                      </a:xfrm>
                      <a:prstGeom prst="rect">
                        <a:avLst/>
                      </a:prstGeom>
                      <a:noFill/>
                      <a:ln w="9525">
                        <a:noFill/>
                        <a:miter lim="800000"/>
                        <a:headEnd/>
                        <a:tailEnd/>
                      </a:ln>
                    </wps:spPr>
                    <wps:txbx>
                      <w:txbxContent>
                        <w:p w:rsidR="00624723" w:rsidRPr="00296920" w:rsidRDefault="00624723" w:rsidP="00296920">
                          <w:pPr>
                            <w:pStyle w:val="Footer-LegalEntity"/>
                          </w:pPr>
                        </w:p>
                        <w:p w:rsidR="00624723" w:rsidRPr="00296920" w:rsidRDefault="00624723" w:rsidP="00296920">
                          <w:pPr>
                            <w:pStyle w:val="Footer-LegalEntity"/>
                          </w:pPr>
                          <w:r w:rsidRPr="00296920">
                            <w:t>Registered Office: Lion Court,</w:t>
                          </w:r>
                        </w:p>
                        <w:p w:rsidR="00624723" w:rsidRPr="00296920" w:rsidRDefault="00624723" w:rsidP="00296920">
                          <w:pPr>
                            <w:pStyle w:val="Footer-LegalEntity"/>
                          </w:pPr>
                          <w:r w:rsidRPr="00296920">
                            <w:t>25 Procter Street, London WC1V 6NY</w:t>
                          </w:r>
                        </w:p>
                        <w:p w:rsidR="00624723" w:rsidRPr="00296920" w:rsidRDefault="00624723" w:rsidP="00296920">
                          <w:pPr>
                            <w:pStyle w:val="Footer-LegalEntity"/>
                            <w:rPr>
                              <w:sz w:val="4"/>
                            </w:rPr>
                          </w:pPr>
                        </w:p>
                        <w:p w:rsidR="00624723" w:rsidRPr="00296920" w:rsidRDefault="00624723" w:rsidP="00296920">
                          <w:pPr>
                            <w:pStyle w:val="Footer-LegalEntity"/>
                          </w:pPr>
                          <w:r w:rsidRPr="00296920">
                            <w:t>National Housing Federation Limited, trading as National Housing Federation</w:t>
                          </w:r>
                        </w:p>
                        <w:p w:rsidR="00624723" w:rsidRPr="00296920" w:rsidRDefault="00624723" w:rsidP="00296920">
                          <w:pPr>
                            <w:pStyle w:val="Footer-LegalEntity"/>
                          </w:pPr>
                          <w:r w:rsidRPr="00296920">
                            <w:t>A company with limited liability</w:t>
                          </w:r>
                        </w:p>
                        <w:p w:rsidR="00624723" w:rsidRPr="00296920" w:rsidRDefault="00624723" w:rsidP="00296920">
                          <w:pPr>
                            <w:pStyle w:val="Footer-LegalEntity"/>
                          </w:pPr>
                          <w:r w:rsidRPr="00296920">
                            <w:t>Registered in England No 302132</w:t>
                          </w:r>
                        </w:p>
                      </w:txbxContent>
                    </wps:txbx>
                    <wps:bodyPr rot="0" vert="horz" wrap="square" lIns="18000" tIns="5400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2030C2" id="_x0000_t202" coordsize="21600,21600" o:spt="202" path="m,l,21600r21600,l21600,xe">
              <v:stroke joinstyle="miter"/>
              <v:path gradientshapeok="t" o:connecttype="rect"/>
            </v:shapetype>
            <v:shape id="Legal Entity" o:spid="_x0000_s1026" type="#_x0000_t202" style="position:absolute;margin-left:58.2pt;margin-top:.85pt;width:109.4pt;height:62.9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cR3CQIAAOwDAAAOAAAAZHJzL2Uyb0RvYy54bWysU9tu2zAMfR+wfxD0vjhJmzUx4hRdL8OA&#10;7AJ0+wBGlmNhkqhJSuzs60vJSRpsb8P8IIgmechDHi1ve6PZXvqg0FZ8MhpzJq3AWtltxX98f3o3&#10;5yxEsDVotLLiBxn47ertm2XnSjnFFnUtPSMQG8rOVbyN0ZVFEUQrDYQROmnJ2aA3EMn026L20BG6&#10;0cV0PH5fdOhr51HIEOjvw+Dkq4zfNFLEr00TZGS64tRbzKfP5yadxWoJ5daDa5U4tgH/0IUBZano&#10;GeoBIrCdV39BGSU8BmziSKApsGmUkJkDsZmM/2Dz3IKTmQsNJ7jzmML/gxVf9t88UzXtjjMLhla0&#10;llvQ7NFGFQ9pPp0LJYU9OwqM/QfsU2ziGtwaxc/ALN63YLfyznvsWgk19TdJmcVF6oATEsim+4w1&#10;FYJdxAzUN94kQBoHI3Ta0+G8G9lHJlLJq/niak4uQb6bxeL6ZpZLQHnKdj7EjxINS5eKe9p9Rof9&#10;OsTUDZSnkFTM4pPSOu9fW9ZVfDGbznLChceoSPLUylR8Pk7fIJhE8tHWOTmC0sOdCmh7ZJ2IDpRj&#10;v+kpMI1ig/WB+HscZEjPhi4t+t+cdSTBiodfO/CSM/3JphmmkqTZbMyus+GzQX83pwtYQRAVj5wN&#10;1/uY9T1wvKMZNyrTf+3g2CNJKk/lKP+k2Us7R70+0tULAAAA//8DAFBLAwQUAAYACAAAACEAaaYu&#10;oNoAAAAGAQAADwAAAGRycy9kb3ducmV2LnhtbEyPQUvDQBCF74L/YZmCN7tJxLbEbIoIxZtiK3id&#10;ZsckNDsbs5s0+usdT/b45j3efK/Yzq5TEw2h9WwgXSagiCtvW64NvB92txtQISJb7DyTgW8KsC2v&#10;rwrMrT/zG037WCsp4ZCjgSbGPtc6VA05DEvfE4v36QeHUeRQazvgWcpdp7MkWWmHLcuHBnt6aqg6&#10;7UdnYJq/0im8hPHQ3n9E2uHza/9zZ8zNYn58ABVpjv9h+MMXdCiF6ehHtkF1BmRIlOsalJhZupEd&#10;R9HZegW6LPQlfvkLAAD//wMAUEsBAi0AFAAGAAgAAAAhALaDOJL+AAAA4QEAABMAAAAAAAAAAAAA&#10;AAAAAAAAAFtDb250ZW50X1R5cGVzXS54bWxQSwECLQAUAAYACAAAACEAOP0h/9YAAACUAQAACwAA&#10;AAAAAAAAAAAAAAAvAQAAX3JlbHMvLnJlbHNQSwECLQAUAAYACAAAACEArV3EdwkCAADsAwAADgAA&#10;AAAAAAAAAAAAAAAuAgAAZHJzL2Uyb0RvYy54bWxQSwECLQAUAAYACAAAACEAaaYuoNoAAAAGAQAA&#10;DwAAAAAAAAAAAAAAAABjBAAAZHJzL2Rvd25yZXYueG1sUEsFBgAAAAAEAAQA8wAAAGoFAAAAAA==&#10;" filled="f" stroked="f">
              <v:textbox inset=".5mm,1.5mm,0,0">
                <w:txbxContent>
                  <w:p w:rsidR="00624723" w:rsidRPr="00296920" w:rsidRDefault="00624723" w:rsidP="00296920">
                    <w:pPr>
                      <w:pStyle w:val="Footer-LegalEntity"/>
                    </w:pPr>
                  </w:p>
                  <w:p w:rsidR="00624723" w:rsidRPr="00296920" w:rsidRDefault="00624723" w:rsidP="00296920">
                    <w:pPr>
                      <w:pStyle w:val="Footer-LegalEntity"/>
                    </w:pPr>
                    <w:r w:rsidRPr="00296920">
                      <w:t>Registered Office: Lion Court,</w:t>
                    </w:r>
                  </w:p>
                  <w:p w:rsidR="00624723" w:rsidRPr="00296920" w:rsidRDefault="00624723" w:rsidP="00296920">
                    <w:pPr>
                      <w:pStyle w:val="Footer-LegalEntity"/>
                    </w:pPr>
                    <w:r w:rsidRPr="00296920">
                      <w:t>25 Procter Street, London WC1V 6NY</w:t>
                    </w:r>
                  </w:p>
                  <w:p w:rsidR="00624723" w:rsidRPr="00296920" w:rsidRDefault="00624723" w:rsidP="00296920">
                    <w:pPr>
                      <w:pStyle w:val="Footer-LegalEntity"/>
                      <w:rPr>
                        <w:sz w:val="4"/>
                      </w:rPr>
                    </w:pPr>
                  </w:p>
                  <w:p w:rsidR="00624723" w:rsidRPr="00296920" w:rsidRDefault="00624723" w:rsidP="00296920">
                    <w:pPr>
                      <w:pStyle w:val="Footer-LegalEntity"/>
                    </w:pPr>
                    <w:r w:rsidRPr="00296920">
                      <w:t>National Housing Federation Limited, trading as National Housing Federation</w:t>
                    </w:r>
                  </w:p>
                  <w:p w:rsidR="00624723" w:rsidRPr="00296920" w:rsidRDefault="00624723" w:rsidP="00296920">
                    <w:pPr>
                      <w:pStyle w:val="Footer-LegalEntity"/>
                    </w:pPr>
                    <w:r w:rsidRPr="00296920">
                      <w:t>A company with limited liability</w:t>
                    </w:r>
                  </w:p>
                  <w:p w:rsidR="00624723" w:rsidRPr="00296920" w:rsidRDefault="00624723" w:rsidP="00296920">
                    <w:pPr>
                      <w:pStyle w:val="Footer-LegalEntity"/>
                    </w:pPr>
                    <w:r w:rsidRPr="00296920">
                      <w:t>Registered in England No 302132</w:t>
                    </w:r>
                  </w:p>
                </w:txbxContent>
              </v:textbox>
              <w10:wrap anchorx="margin" anchory="margin"/>
            </v:shape>
          </w:pict>
        </mc:Fallback>
      </mc:AlternateContent>
    </w:r>
  </w:p>
  <w:tbl>
    <w:tblPr>
      <w:tblW w:w="4536" w:type="dxa"/>
      <w:tblCellMar>
        <w:left w:w="0" w:type="dxa"/>
        <w:right w:w="0" w:type="dxa"/>
      </w:tblCellMar>
      <w:tblLook w:val="04A0" w:firstRow="1" w:lastRow="0" w:firstColumn="1" w:lastColumn="0" w:noHBand="0" w:noVBand="1"/>
    </w:tblPr>
    <w:tblGrid>
      <w:gridCol w:w="2268"/>
      <w:gridCol w:w="2268"/>
    </w:tblGrid>
    <w:tr w:rsidR="00624723" w:rsidRPr="00296920" w:rsidTr="00BB1C23">
      <w:tc>
        <w:tcPr>
          <w:tcW w:w="2268" w:type="dxa"/>
        </w:tcPr>
        <w:p w:rsidR="00624723" w:rsidRDefault="00624723" w:rsidP="00296920">
          <w:pPr>
            <w:pStyle w:val="Footer-ContactDetails"/>
          </w:pPr>
          <w:r>
            <w:fldChar w:fldCharType="begin"/>
          </w:r>
          <w:r>
            <w:instrText xml:space="preserve"> DOCPROPERTY  DocFromAddress  \* MERGEFORMAT </w:instrText>
          </w:r>
          <w:r>
            <w:fldChar w:fldCharType="separate"/>
          </w:r>
          <w:r>
            <w:t>National Housing Federation</w:t>
          </w:r>
        </w:p>
        <w:p w:rsidR="00624723" w:rsidRDefault="00624723" w:rsidP="00296920">
          <w:pPr>
            <w:pStyle w:val="Footer-ContactDetails"/>
          </w:pPr>
          <w:r>
            <w:t>Lion Court</w:t>
          </w:r>
        </w:p>
        <w:p w:rsidR="00624723" w:rsidRDefault="00624723" w:rsidP="00296920">
          <w:pPr>
            <w:pStyle w:val="Footer-ContactDetails"/>
          </w:pPr>
          <w:r>
            <w:t>25 Procter Street</w:t>
          </w:r>
        </w:p>
        <w:p w:rsidR="00624723" w:rsidRPr="00B304F0" w:rsidRDefault="00624723" w:rsidP="00296920">
          <w:pPr>
            <w:pStyle w:val="Footer-ContactDetails"/>
          </w:pPr>
          <w:r>
            <w:t>London, WC1V 6NY</w:t>
          </w:r>
          <w:r>
            <w:fldChar w:fldCharType="end"/>
          </w:r>
        </w:p>
      </w:tc>
      <w:tc>
        <w:tcPr>
          <w:tcW w:w="2268" w:type="dxa"/>
        </w:tcPr>
        <w:p w:rsidR="00624723" w:rsidRPr="00B304F0" w:rsidRDefault="001F3148" w:rsidP="00296920">
          <w:pPr>
            <w:pStyle w:val="Footer-ContactDetails"/>
            <w:tabs>
              <w:tab w:val="left" w:pos="425"/>
            </w:tabs>
          </w:pPr>
          <w:fldSimple w:instr=" DOCPROPERTY  DocFromTel  \* MERGEFORMAT ">
            <w:r w:rsidR="00624723">
              <w:t>Tel</w:t>
            </w:r>
            <w:r w:rsidR="00624723">
              <w:tab/>
              <w:t>020 7067 1010</w:t>
            </w:r>
          </w:fldSimple>
        </w:p>
        <w:p w:rsidR="00624723" w:rsidRPr="00296920" w:rsidRDefault="00624723" w:rsidP="00296920">
          <w:pPr>
            <w:pStyle w:val="Footer-ContactDetails"/>
            <w:tabs>
              <w:tab w:val="left" w:pos="425"/>
            </w:tabs>
          </w:pPr>
          <w:r>
            <w:rPr>
              <w:lang w:val="fr-FR"/>
            </w:rPr>
            <w:fldChar w:fldCharType="begin"/>
          </w:r>
          <w:r w:rsidRPr="00296920">
            <w:instrText xml:space="preserve"> DOCPROPERTY  DocFromFax  \* MERGEFORMAT </w:instrText>
          </w:r>
          <w:r>
            <w:rPr>
              <w:lang w:val="fr-FR"/>
            </w:rPr>
            <w:fldChar w:fldCharType="separate"/>
          </w:r>
          <w:r>
            <w:t>Fax</w:t>
          </w:r>
          <w:r>
            <w:tab/>
            <w:t>020 7067 1011</w:t>
          </w:r>
          <w:r>
            <w:rPr>
              <w:lang w:val="fr-FR"/>
            </w:rPr>
            <w:fldChar w:fldCharType="end"/>
          </w:r>
        </w:p>
        <w:p w:rsidR="00624723" w:rsidRPr="00296920" w:rsidRDefault="00624723" w:rsidP="00296920">
          <w:pPr>
            <w:pStyle w:val="Footer-ContactDetails"/>
            <w:tabs>
              <w:tab w:val="left" w:pos="425"/>
            </w:tabs>
          </w:pPr>
          <w:r w:rsidRPr="00296920">
            <w:t>info@housing.org.uk</w:t>
          </w:r>
        </w:p>
        <w:p w:rsidR="00624723" w:rsidRPr="00296920" w:rsidRDefault="00624723" w:rsidP="00296920">
          <w:pPr>
            <w:pStyle w:val="Footer-ContactDetails"/>
            <w:tabs>
              <w:tab w:val="left" w:pos="425"/>
            </w:tabs>
            <w:rPr>
              <w:lang w:val="fr-FR"/>
            </w:rPr>
          </w:pPr>
          <w:r w:rsidRPr="00296920">
            <w:rPr>
              <w:lang w:val="fr-FR"/>
            </w:rPr>
            <w:t>www.housing.org.uk</w:t>
          </w:r>
        </w:p>
      </w:tc>
    </w:tr>
    <w:tr w:rsidR="00624723" w:rsidRPr="00296920" w:rsidTr="00BB1C23">
      <w:tc>
        <w:tcPr>
          <w:tcW w:w="2268" w:type="dxa"/>
        </w:tcPr>
        <w:p w:rsidR="00624723" w:rsidRPr="00296920" w:rsidRDefault="00624723" w:rsidP="00296920">
          <w:pPr>
            <w:pStyle w:val="Footer-ContactDetails"/>
            <w:rPr>
              <w:lang w:val="fr-FR"/>
            </w:rPr>
          </w:pPr>
        </w:p>
      </w:tc>
      <w:tc>
        <w:tcPr>
          <w:tcW w:w="2268" w:type="dxa"/>
        </w:tcPr>
        <w:p w:rsidR="00624723" w:rsidRPr="00296920" w:rsidRDefault="00624723" w:rsidP="00296920">
          <w:pPr>
            <w:pStyle w:val="Footer-ContactDetails"/>
            <w:tabs>
              <w:tab w:val="left" w:pos="340"/>
            </w:tabs>
            <w:rPr>
              <w:lang w:val="fr-FR"/>
            </w:rPr>
          </w:pPr>
        </w:p>
      </w:tc>
    </w:tr>
  </w:tbl>
  <w:p w:rsidR="00624723" w:rsidRPr="00296920" w:rsidRDefault="00624723" w:rsidP="00DB5338">
    <w:pPr>
      <w:spacing w:after="0" w:line="240" w:lineRule="auto"/>
      <w:rPr>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242" w:rsidRDefault="00F61242" w:rsidP="00974CA9">
      <w:pPr>
        <w:spacing w:after="0" w:line="240" w:lineRule="auto"/>
      </w:pPr>
      <w:r>
        <w:separator/>
      </w:r>
    </w:p>
  </w:footnote>
  <w:footnote w:type="continuationSeparator" w:id="0">
    <w:p w:rsidR="00F61242" w:rsidRDefault="00F61242" w:rsidP="00974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4DC" w:rsidRDefault="00B704DC" w:rsidP="002E7ED6">
    <w:pPr>
      <w:pStyle w:val="Header"/>
      <w:tabs>
        <w:tab w:val="clear" w:pos="9026"/>
      </w:tabs>
      <w:rPr>
        <w:sz w:val="24"/>
        <w:szCs w:val="24"/>
      </w:rPr>
    </w:pPr>
    <w:r>
      <w:rPr>
        <w:noProof/>
        <w:sz w:val="24"/>
        <w:szCs w:val="24"/>
        <w:lang w:eastAsia="en-GB"/>
      </w:rPr>
      <w:drawing>
        <wp:inline distT="0" distB="0" distL="0" distR="0" wp14:anchorId="2A2FA7D3" wp14:editId="213B1673">
          <wp:extent cx="3323635" cy="13303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gether FINAL_together blue 80% grey copy (0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23635" cy="1330325"/>
                  </a:xfrm>
                  <a:prstGeom prst="rect">
                    <a:avLst/>
                  </a:prstGeom>
                </pic:spPr>
              </pic:pic>
            </a:graphicData>
          </a:graphic>
        </wp:inline>
      </w:drawing>
    </w:r>
  </w:p>
  <w:p w:rsidR="00B704DC" w:rsidRDefault="00B704DC" w:rsidP="002E7ED6">
    <w:pPr>
      <w:pStyle w:val="Header"/>
      <w:tabs>
        <w:tab w:val="clear" w:pos="9026"/>
      </w:tabs>
      <w:rPr>
        <w:sz w:val="24"/>
        <w:szCs w:val="24"/>
      </w:rPr>
    </w:pPr>
  </w:p>
  <w:p w:rsidR="00B704DC" w:rsidRDefault="00B704DC" w:rsidP="002E7ED6">
    <w:pPr>
      <w:pStyle w:val="Header"/>
      <w:tabs>
        <w:tab w:val="clear" w:pos="9026"/>
      </w:tabs>
      <w:rPr>
        <w:sz w:val="24"/>
        <w:szCs w:val="24"/>
      </w:rPr>
    </w:pPr>
  </w:p>
  <w:p w:rsidR="00624723" w:rsidRPr="00B14DD1" w:rsidRDefault="00624723" w:rsidP="002E7ED6">
    <w:pPr>
      <w:pStyle w:val="Header"/>
      <w:tabs>
        <w:tab w:val="clear" w:pos="9026"/>
      </w:tabs>
      <w:rPr>
        <w:sz w:val="24"/>
        <w:szCs w:val="24"/>
      </w:rPr>
    </w:pPr>
    <w:r w:rsidRPr="00BA37AE">
      <w:rPr>
        <w:noProof/>
        <w:sz w:val="24"/>
        <w:szCs w:val="24"/>
        <w:lang w:eastAsia="en-GB"/>
      </w:rPr>
      <w:drawing>
        <wp:anchor distT="0" distB="0" distL="114300" distR="114300" simplePos="0" relativeHeight="251658240" behindDoc="0" locked="1" layoutInCell="1" allowOverlap="1" wp14:anchorId="09C4B148" wp14:editId="1A67209D">
          <wp:simplePos x="0" y="0"/>
          <wp:positionH relativeFrom="margin">
            <wp:posOffset>4890135</wp:posOffset>
          </wp:positionH>
          <wp:positionV relativeFrom="page">
            <wp:posOffset>1483995</wp:posOffset>
          </wp:positionV>
          <wp:extent cx="1389380" cy="741045"/>
          <wp:effectExtent l="0" t="0" r="1270" b="1905"/>
          <wp:wrapNone/>
          <wp:docPr id="7" name="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F-Logo-BlueTint.eps"/>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89380" cy="7410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23" w:rsidRDefault="00624723">
    <w:pPr>
      <w:pStyle w:val="Header"/>
    </w:pPr>
    <w:r>
      <w:rPr>
        <w:noProof/>
        <w:lang w:eastAsia="en-GB"/>
      </w:rPr>
      <w:drawing>
        <wp:anchor distT="0" distB="0" distL="114300" distR="114300" simplePos="0" relativeHeight="251666432" behindDoc="0" locked="1" layoutInCell="1" allowOverlap="1" wp14:anchorId="5FC4E11E" wp14:editId="1EFD27A6">
          <wp:simplePos x="0" y="0"/>
          <wp:positionH relativeFrom="margin">
            <wp:align>right</wp:align>
          </wp:positionH>
          <wp:positionV relativeFrom="page">
            <wp:posOffset>358775</wp:posOffset>
          </wp:positionV>
          <wp:extent cx="1389600" cy="727200"/>
          <wp:effectExtent l="0" t="0" r="1270" b="0"/>
          <wp:wrapNone/>
          <wp:docPr id="8" name="Logo (white)" descr="NHF-Logo-White.gif"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F-Logo-White.gif"/>
                  <pic:cNvPicPr/>
                </pic:nvPicPr>
                <pic:blipFill>
                  <a:blip r:embed="rId1" cstate="print"/>
                  <a:stretch>
                    <a:fillRect/>
                  </a:stretch>
                </pic:blipFill>
                <pic:spPr>
                  <a:xfrm>
                    <a:off x="0" y="0"/>
                    <a:ext cx="1389600" cy="727200"/>
                  </a:xfrm>
                  <a:prstGeom prst="rect">
                    <a:avLst/>
                  </a:prstGeom>
                </pic:spPr>
              </pic:pic>
            </a:graphicData>
          </a:graphic>
          <wp14:sizeRelH relativeFrom="margin">
            <wp14:pctWidth>0</wp14:pctWidth>
          </wp14:sizeRelH>
          <wp14:sizeRelV relativeFrom="margin">
            <wp14:pctHeight>0</wp14:pctHeight>
          </wp14:sizeRelV>
        </wp:anchor>
      </w:drawing>
    </w:r>
    <w:r w:rsidRPr="00BA37AE">
      <w:rPr>
        <w:noProof/>
        <w:sz w:val="24"/>
        <w:szCs w:val="24"/>
        <w:lang w:eastAsia="en-GB"/>
      </w:rPr>
      <w:drawing>
        <wp:anchor distT="0" distB="0" distL="114300" distR="114300" simplePos="0" relativeHeight="251664384" behindDoc="0" locked="1" layoutInCell="1" allowOverlap="1" wp14:anchorId="70E6C66C" wp14:editId="60570323">
          <wp:simplePos x="0" y="0"/>
          <wp:positionH relativeFrom="margin">
            <wp:align>right</wp:align>
          </wp:positionH>
          <wp:positionV relativeFrom="page">
            <wp:posOffset>360045</wp:posOffset>
          </wp:positionV>
          <wp:extent cx="1389600" cy="741600"/>
          <wp:effectExtent l="0" t="0" r="1270" b="1905"/>
          <wp:wrapNone/>
          <wp:docPr id="9" name="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F-Logo-BlueTint.eps"/>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89600" cy="741600"/>
                  </a:xfrm>
                  <a:prstGeom prst="rect">
                    <a:avLst/>
                  </a:prstGeom>
                </pic:spPr>
              </pic:pic>
            </a:graphicData>
          </a:graphic>
          <wp14:sizeRelH relativeFrom="margin">
            <wp14:pctWidth>0</wp14:pctWidth>
          </wp14:sizeRelH>
          <wp14:sizeRelV relativeFrom="margin">
            <wp14:pctHeight>0</wp14:pctHeight>
          </wp14:sizeRelV>
        </wp:anchor>
      </w:drawing>
    </w:r>
    <w:r>
      <w:t>[TWT logo]</w:t>
    </w:r>
  </w:p>
  <w:p w:rsidR="00624723" w:rsidRDefault="00624723">
    <w:pPr>
      <w:pStyle w:val="Header"/>
    </w:pPr>
  </w:p>
  <w:p w:rsidR="00624723" w:rsidRDefault="00624723">
    <w:pPr>
      <w:pStyle w:val="Header"/>
    </w:pPr>
  </w:p>
  <w:p w:rsidR="00624723" w:rsidRDefault="00624723">
    <w:pPr>
      <w:pStyle w:val="Header"/>
    </w:pPr>
  </w:p>
  <w:p w:rsidR="00624723" w:rsidRDefault="00624723">
    <w:pPr>
      <w:pStyle w:val="Header"/>
    </w:pPr>
  </w:p>
  <w:p w:rsidR="00624723" w:rsidRDefault="00624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193C87A4"/>
    <w:lvl w:ilvl="0">
      <w:start w:val="1"/>
      <w:numFmt w:val="decimal"/>
      <w:lvlText w:val="%1."/>
      <w:lvlJc w:val="left"/>
      <w:pPr>
        <w:tabs>
          <w:tab w:val="num" w:pos="1134"/>
        </w:tabs>
        <w:ind w:left="1134" w:hanging="285"/>
      </w:pPr>
      <w:rPr>
        <w:rFonts w:hint="default"/>
      </w:rPr>
    </w:lvl>
  </w:abstractNum>
  <w:abstractNum w:abstractNumId="1" w15:restartNumberingAfterBreak="0">
    <w:nsid w:val="FFFFFF7E"/>
    <w:multiLevelType w:val="singleLevel"/>
    <w:tmpl w:val="26862AFA"/>
    <w:lvl w:ilvl="0">
      <w:start w:val="1"/>
      <w:numFmt w:val="decimal"/>
      <w:lvlText w:val="%1."/>
      <w:lvlJc w:val="left"/>
      <w:pPr>
        <w:tabs>
          <w:tab w:val="num" w:pos="851"/>
        </w:tabs>
        <w:ind w:left="851" w:hanging="285"/>
      </w:pPr>
      <w:rPr>
        <w:rFonts w:hint="default"/>
      </w:rPr>
    </w:lvl>
  </w:abstractNum>
  <w:abstractNum w:abstractNumId="2" w15:restartNumberingAfterBreak="0">
    <w:nsid w:val="FFFFFF7F"/>
    <w:multiLevelType w:val="singleLevel"/>
    <w:tmpl w:val="C304FAFC"/>
    <w:lvl w:ilvl="0">
      <w:start w:val="1"/>
      <w:numFmt w:val="decimal"/>
      <w:lvlText w:val="%1."/>
      <w:lvlJc w:val="left"/>
      <w:pPr>
        <w:tabs>
          <w:tab w:val="num" w:pos="567"/>
        </w:tabs>
        <w:ind w:left="567" w:hanging="284"/>
      </w:pPr>
      <w:rPr>
        <w:rFonts w:hint="default"/>
      </w:rPr>
    </w:lvl>
  </w:abstractNum>
  <w:abstractNum w:abstractNumId="3" w15:restartNumberingAfterBreak="0">
    <w:nsid w:val="FFFFFF81"/>
    <w:multiLevelType w:val="singleLevel"/>
    <w:tmpl w:val="32429902"/>
    <w:lvl w:ilvl="0">
      <w:start w:val="1"/>
      <w:numFmt w:val="bullet"/>
      <w:lvlText w:val=""/>
      <w:lvlJc w:val="left"/>
      <w:pPr>
        <w:tabs>
          <w:tab w:val="num" w:pos="1134"/>
        </w:tabs>
        <w:ind w:left="1134" w:hanging="285"/>
      </w:pPr>
      <w:rPr>
        <w:rFonts w:ascii="Symbol" w:hAnsi="Symbol" w:hint="default"/>
      </w:rPr>
    </w:lvl>
  </w:abstractNum>
  <w:abstractNum w:abstractNumId="4" w15:restartNumberingAfterBreak="0">
    <w:nsid w:val="FFFFFF82"/>
    <w:multiLevelType w:val="singleLevel"/>
    <w:tmpl w:val="278690F2"/>
    <w:lvl w:ilvl="0">
      <w:start w:val="1"/>
      <w:numFmt w:val="bullet"/>
      <w:lvlText w:val=""/>
      <w:lvlJc w:val="left"/>
      <w:pPr>
        <w:ind w:left="851" w:hanging="285"/>
      </w:pPr>
      <w:rPr>
        <w:rFonts w:ascii="Symbol" w:hAnsi="Symbol" w:hint="default"/>
      </w:rPr>
    </w:lvl>
  </w:abstractNum>
  <w:abstractNum w:abstractNumId="5" w15:restartNumberingAfterBreak="0">
    <w:nsid w:val="FFFFFF83"/>
    <w:multiLevelType w:val="singleLevel"/>
    <w:tmpl w:val="87F0917E"/>
    <w:lvl w:ilvl="0">
      <w:start w:val="1"/>
      <w:numFmt w:val="bullet"/>
      <w:lvlText w:val=""/>
      <w:lvlJc w:val="left"/>
      <w:pPr>
        <w:tabs>
          <w:tab w:val="num" w:pos="567"/>
        </w:tabs>
        <w:ind w:left="567" w:hanging="284"/>
      </w:pPr>
      <w:rPr>
        <w:rFonts w:ascii="Symbol" w:hAnsi="Symbol" w:hint="default"/>
      </w:rPr>
    </w:lvl>
  </w:abstractNum>
  <w:abstractNum w:abstractNumId="6" w15:restartNumberingAfterBreak="0">
    <w:nsid w:val="FFFFFF89"/>
    <w:multiLevelType w:val="singleLevel"/>
    <w:tmpl w:val="CE46E40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3D091E"/>
    <w:multiLevelType w:val="hybridMultilevel"/>
    <w:tmpl w:val="E27EA7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28A15F5"/>
    <w:multiLevelType w:val="multilevel"/>
    <w:tmpl w:val="3D9C176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ED508E"/>
    <w:multiLevelType w:val="multilevel"/>
    <w:tmpl w:val="2C82C5A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8A309E5"/>
    <w:multiLevelType w:val="multilevel"/>
    <w:tmpl w:val="8496DB78"/>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03F74FB"/>
    <w:multiLevelType w:val="hybridMultilevel"/>
    <w:tmpl w:val="9EF6C3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1E12651"/>
    <w:multiLevelType w:val="multilevel"/>
    <w:tmpl w:val="70A61E7E"/>
    <w:lvl w:ilvl="0">
      <w:start w:val="1"/>
      <w:numFmt w:val="decimal"/>
      <w:lvlText w:val="%1."/>
      <w:lvlJc w:val="left"/>
      <w:pPr>
        <w:tabs>
          <w:tab w:val="num" w:pos="284"/>
        </w:tabs>
        <w:ind w:left="284" w:hanging="284"/>
      </w:pPr>
      <w:rPr>
        <w:rFonts w:hint="default"/>
      </w:rPr>
    </w:lvl>
    <w:lvl w:ilvl="1">
      <w:start w:val="1"/>
      <w:numFmt w:val="upperRoman"/>
      <w:lvlText w:val="%2."/>
      <w:lvlJc w:val="right"/>
      <w:pPr>
        <w:tabs>
          <w:tab w:val="num" w:pos="567"/>
        </w:tabs>
        <w:ind w:left="567" w:hanging="283"/>
      </w:pPr>
      <w:rPr>
        <w:rFonts w:hint="default"/>
        <w:color w:val="003C75" w:themeColor="text2"/>
      </w:rPr>
    </w:lvl>
    <w:lvl w:ilvl="2">
      <w:start w:val="1"/>
      <w:numFmt w:val="decimal"/>
      <w:lvlText w:val="%3."/>
      <w:lvlJc w:val="left"/>
      <w:pPr>
        <w:tabs>
          <w:tab w:val="num" w:pos="851"/>
        </w:tabs>
        <w:ind w:left="851" w:hanging="284"/>
      </w:pPr>
      <w:rPr>
        <w:rFonts w:hint="default"/>
        <w:color w:val="678181" w:themeColor="accent5"/>
      </w:rPr>
    </w:lvl>
    <w:lvl w:ilvl="3">
      <w:start w:val="1"/>
      <w:numFmt w:val="decimal"/>
      <w:lvlText w:val="%4."/>
      <w:lvlJc w:val="left"/>
      <w:pPr>
        <w:tabs>
          <w:tab w:val="num" w:pos="1134"/>
        </w:tabs>
        <w:ind w:left="1134" w:hanging="283"/>
      </w:pPr>
      <w:rPr>
        <w:rFonts w:hint="default"/>
        <w:color w:val="57253A" w:themeColor="accent6"/>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3" w15:restartNumberingAfterBreak="0">
    <w:nsid w:val="1385012F"/>
    <w:multiLevelType w:val="hybridMultilevel"/>
    <w:tmpl w:val="70887372"/>
    <w:lvl w:ilvl="0" w:tplc="16E22786">
      <w:start w:val="1"/>
      <w:numFmt w:val="bullet"/>
      <w:pStyle w:val="ListParagraph"/>
      <w:lvlText w:val=""/>
      <w:lvlJc w:val="left"/>
      <w:pPr>
        <w:ind w:left="720" w:hanging="360"/>
      </w:pPr>
      <w:rPr>
        <w:rFonts w:ascii="Symbol" w:hAnsi="Symbol" w:hint="default"/>
      </w:rPr>
    </w:lvl>
    <w:lvl w:ilvl="1" w:tplc="B372B136" w:tentative="1">
      <w:start w:val="1"/>
      <w:numFmt w:val="bullet"/>
      <w:lvlText w:val="o"/>
      <w:lvlJc w:val="left"/>
      <w:pPr>
        <w:ind w:left="1440" w:hanging="360"/>
      </w:pPr>
      <w:rPr>
        <w:rFonts w:ascii="Courier New" w:hAnsi="Courier New" w:cs="Courier New" w:hint="default"/>
      </w:rPr>
    </w:lvl>
    <w:lvl w:ilvl="2" w:tplc="ED4E4986" w:tentative="1">
      <w:start w:val="1"/>
      <w:numFmt w:val="bullet"/>
      <w:lvlText w:val=""/>
      <w:lvlJc w:val="left"/>
      <w:pPr>
        <w:ind w:left="2160" w:hanging="360"/>
      </w:pPr>
      <w:rPr>
        <w:rFonts w:ascii="Wingdings" w:hAnsi="Wingdings" w:hint="default"/>
      </w:rPr>
    </w:lvl>
    <w:lvl w:ilvl="3" w:tplc="223A85D2" w:tentative="1">
      <w:start w:val="1"/>
      <w:numFmt w:val="bullet"/>
      <w:lvlText w:val=""/>
      <w:lvlJc w:val="left"/>
      <w:pPr>
        <w:ind w:left="2880" w:hanging="360"/>
      </w:pPr>
      <w:rPr>
        <w:rFonts w:ascii="Symbol" w:hAnsi="Symbol" w:hint="default"/>
      </w:rPr>
    </w:lvl>
    <w:lvl w:ilvl="4" w:tplc="43AA3746" w:tentative="1">
      <w:start w:val="1"/>
      <w:numFmt w:val="bullet"/>
      <w:lvlText w:val="o"/>
      <w:lvlJc w:val="left"/>
      <w:pPr>
        <w:ind w:left="3600" w:hanging="360"/>
      </w:pPr>
      <w:rPr>
        <w:rFonts w:ascii="Courier New" w:hAnsi="Courier New" w:cs="Courier New" w:hint="default"/>
      </w:rPr>
    </w:lvl>
    <w:lvl w:ilvl="5" w:tplc="FF201292" w:tentative="1">
      <w:start w:val="1"/>
      <w:numFmt w:val="bullet"/>
      <w:lvlText w:val=""/>
      <w:lvlJc w:val="left"/>
      <w:pPr>
        <w:ind w:left="4320" w:hanging="360"/>
      </w:pPr>
      <w:rPr>
        <w:rFonts w:ascii="Wingdings" w:hAnsi="Wingdings" w:hint="default"/>
      </w:rPr>
    </w:lvl>
    <w:lvl w:ilvl="6" w:tplc="C958E4FC" w:tentative="1">
      <w:start w:val="1"/>
      <w:numFmt w:val="bullet"/>
      <w:lvlText w:val=""/>
      <w:lvlJc w:val="left"/>
      <w:pPr>
        <w:ind w:left="5040" w:hanging="360"/>
      </w:pPr>
      <w:rPr>
        <w:rFonts w:ascii="Symbol" w:hAnsi="Symbol" w:hint="default"/>
      </w:rPr>
    </w:lvl>
    <w:lvl w:ilvl="7" w:tplc="38EC456A" w:tentative="1">
      <w:start w:val="1"/>
      <w:numFmt w:val="bullet"/>
      <w:lvlText w:val="o"/>
      <w:lvlJc w:val="left"/>
      <w:pPr>
        <w:ind w:left="5760" w:hanging="360"/>
      </w:pPr>
      <w:rPr>
        <w:rFonts w:ascii="Courier New" w:hAnsi="Courier New" w:cs="Courier New" w:hint="default"/>
      </w:rPr>
    </w:lvl>
    <w:lvl w:ilvl="8" w:tplc="8626E40E" w:tentative="1">
      <w:start w:val="1"/>
      <w:numFmt w:val="bullet"/>
      <w:lvlText w:val=""/>
      <w:lvlJc w:val="left"/>
      <w:pPr>
        <w:ind w:left="6480" w:hanging="360"/>
      </w:pPr>
      <w:rPr>
        <w:rFonts w:ascii="Wingdings" w:hAnsi="Wingdings" w:hint="default"/>
      </w:rPr>
    </w:lvl>
  </w:abstractNum>
  <w:abstractNum w:abstractNumId="14" w15:restartNumberingAfterBreak="0">
    <w:nsid w:val="1410644A"/>
    <w:multiLevelType w:val="multilevel"/>
    <w:tmpl w:val="F0708A1A"/>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color w:val="003C75" w:themeColor="text2"/>
      </w:rPr>
    </w:lvl>
    <w:lvl w:ilvl="2">
      <w:start w:val="1"/>
      <w:numFmt w:val="decimal"/>
      <w:lvlText w:val="%3."/>
      <w:lvlJc w:val="left"/>
      <w:pPr>
        <w:tabs>
          <w:tab w:val="num" w:pos="851"/>
        </w:tabs>
        <w:ind w:left="851" w:hanging="284"/>
      </w:pPr>
      <w:rPr>
        <w:rFonts w:hint="default"/>
        <w:color w:val="678181" w:themeColor="accent5"/>
      </w:rPr>
    </w:lvl>
    <w:lvl w:ilvl="3">
      <w:start w:val="1"/>
      <w:numFmt w:val="decimal"/>
      <w:lvlText w:val="%4."/>
      <w:lvlJc w:val="left"/>
      <w:pPr>
        <w:tabs>
          <w:tab w:val="num" w:pos="1134"/>
        </w:tabs>
        <w:ind w:left="1134" w:hanging="283"/>
      </w:pPr>
      <w:rPr>
        <w:rFonts w:hint="default"/>
        <w:color w:val="57253A" w:themeColor="accent6"/>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5" w15:restartNumberingAfterBreak="0">
    <w:nsid w:val="165B649F"/>
    <w:multiLevelType w:val="hybridMultilevel"/>
    <w:tmpl w:val="0E36B354"/>
    <w:lvl w:ilvl="0" w:tplc="5AACDD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2F0284"/>
    <w:multiLevelType w:val="hybridMultilevel"/>
    <w:tmpl w:val="93140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1F030BC"/>
    <w:multiLevelType w:val="hybridMultilevel"/>
    <w:tmpl w:val="98DA4AD0"/>
    <w:lvl w:ilvl="0" w:tplc="08090001">
      <w:start w:val="2"/>
      <w:numFmt w:val="decimal"/>
      <w:lvlText w:val="%1."/>
      <w:lvlJc w:val="left"/>
      <w:pPr>
        <w:ind w:left="-207" w:hanging="360"/>
      </w:pPr>
      <w:rPr>
        <w:rFonts w:hint="default"/>
      </w:rPr>
    </w:lvl>
    <w:lvl w:ilvl="1" w:tplc="08090003" w:tentative="1">
      <w:start w:val="1"/>
      <w:numFmt w:val="lowerLetter"/>
      <w:lvlText w:val="%2."/>
      <w:lvlJc w:val="left"/>
      <w:pPr>
        <w:ind w:left="513" w:hanging="360"/>
      </w:pPr>
    </w:lvl>
    <w:lvl w:ilvl="2" w:tplc="08090005" w:tentative="1">
      <w:start w:val="1"/>
      <w:numFmt w:val="lowerRoman"/>
      <w:lvlText w:val="%3."/>
      <w:lvlJc w:val="right"/>
      <w:pPr>
        <w:ind w:left="1233" w:hanging="180"/>
      </w:pPr>
    </w:lvl>
    <w:lvl w:ilvl="3" w:tplc="08090001" w:tentative="1">
      <w:start w:val="1"/>
      <w:numFmt w:val="decimal"/>
      <w:lvlText w:val="%4."/>
      <w:lvlJc w:val="left"/>
      <w:pPr>
        <w:ind w:left="1953" w:hanging="360"/>
      </w:pPr>
    </w:lvl>
    <w:lvl w:ilvl="4" w:tplc="08090003" w:tentative="1">
      <w:start w:val="1"/>
      <w:numFmt w:val="lowerLetter"/>
      <w:lvlText w:val="%5."/>
      <w:lvlJc w:val="left"/>
      <w:pPr>
        <w:ind w:left="2673" w:hanging="360"/>
      </w:pPr>
    </w:lvl>
    <w:lvl w:ilvl="5" w:tplc="08090005" w:tentative="1">
      <w:start w:val="1"/>
      <w:numFmt w:val="lowerRoman"/>
      <w:lvlText w:val="%6."/>
      <w:lvlJc w:val="right"/>
      <w:pPr>
        <w:ind w:left="3393" w:hanging="180"/>
      </w:pPr>
    </w:lvl>
    <w:lvl w:ilvl="6" w:tplc="08090001" w:tentative="1">
      <w:start w:val="1"/>
      <w:numFmt w:val="decimal"/>
      <w:lvlText w:val="%7."/>
      <w:lvlJc w:val="left"/>
      <w:pPr>
        <w:ind w:left="4113" w:hanging="360"/>
      </w:pPr>
    </w:lvl>
    <w:lvl w:ilvl="7" w:tplc="08090003" w:tentative="1">
      <w:start w:val="1"/>
      <w:numFmt w:val="lowerLetter"/>
      <w:lvlText w:val="%8."/>
      <w:lvlJc w:val="left"/>
      <w:pPr>
        <w:ind w:left="4833" w:hanging="360"/>
      </w:pPr>
    </w:lvl>
    <w:lvl w:ilvl="8" w:tplc="08090005" w:tentative="1">
      <w:start w:val="1"/>
      <w:numFmt w:val="lowerRoman"/>
      <w:lvlText w:val="%9."/>
      <w:lvlJc w:val="right"/>
      <w:pPr>
        <w:ind w:left="5553" w:hanging="180"/>
      </w:pPr>
    </w:lvl>
  </w:abstractNum>
  <w:abstractNum w:abstractNumId="18" w15:restartNumberingAfterBreak="0">
    <w:nsid w:val="291A7344"/>
    <w:multiLevelType w:val="hybridMultilevel"/>
    <w:tmpl w:val="A1445C46"/>
    <w:lvl w:ilvl="0" w:tplc="3A7276A2">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19" w15:restartNumberingAfterBreak="0">
    <w:nsid w:val="29DB6133"/>
    <w:multiLevelType w:val="hybridMultilevel"/>
    <w:tmpl w:val="583A1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B0471C2"/>
    <w:multiLevelType w:val="hybridMultilevel"/>
    <w:tmpl w:val="B4C8D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DCA61B4"/>
    <w:multiLevelType w:val="multilevel"/>
    <w:tmpl w:val="0CD252C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317767E0"/>
    <w:multiLevelType w:val="multilevel"/>
    <w:tmpl w:val="6CFEC65C"/>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2."/>
      <w:lvlJc w:val="left"/>
      <w:pPr>
        <w:tabs>
          <w:tab w:val="num" w:pos="567"/>
        </w:tabs>
        <w:ind w:left="567" w:hanging="283"/>
      </w:pPr>
      <w:rPr>
        <w:rFonts w:hint="default"/>
        <w:color w:val="003C75" w:themeColor="text2"/>
      </w:rPr>
    </w:lvl>
    <w:lvl w:ilvl="2">
      <w:start w:val="1"/>
      <w:numFmt w:val="decimal"/>
      <w:pStyle w:val="ListNumber3"/>
      <w:lvlText w:val="%3."/>
      <w:lvlJc w:val="left"/>
      <w:pPr>
        <w:tabs>
          <w:tab w:val="num" w:pos="851"/>
        </w:tabs>
        <w:ind w:left="851" w:hanging="284"/>
      </w:pPr>
      <w:rPr>
        <w:rFonts w:hint="default"/>
        <w:color w:val="678181" w:themeColor="accent5"/>
      </w:rPr>
    </w:lvl>
    <w:lvl w:ilvl="3">
      <w:start w:val="1"/>
      <w:numFmt w:val="decimal"/>
      <w:pStyle w:val="ListNumber4"/>
      <w:lvlText w:val="%4."/>
      <w:lvlJc w:val="left"/>
      <w:pPr>
        <w:tabs>
          <w:tab w:val="num" w:pos="1134"/>
        </w:tabs>
        <w:ind w:left="1134" w:hanging="283"/>
      </w:pPr>
      <w:rPr>
        <w:rFonts w:hint="default"/>
        <w:color w:val="57253A" w:themeColor="accent6"/>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23" w15:restartNumberingAfterBreak="0">
    <w:nsid w:val="3F7526B1"/>
    <w:multiLevelType w:val="multilevel"/>
    <w:tmpl w:val="FB463582"/>
    <w:lvl w:ilvl="0">
      <w:start w:val="1"/>
      <w:numFmt w:val="decimal"/>
      <w:lvlText w:val="%1."/>
      <w:lvlJc w:val="left"/>
      <w:pPr>
        <w:tabs>
          <w:tab w:val="num" w:pos="284"/>
        </w:tabs>
        <w:ind w:left="284" w:hanging="284"/>
      </w:pPr>
      <w:rPr>
        <w:rFonts w:hint="default"/>
      </w:rPr>
    </w:lvl>
    <w:lvl w:ilvl="1">
      <w:start w:val="1"/>
      <w:numFmt w:val="bullet"/>
      <w:lvlText w:val=""/>
      <w:lvlJc w:val="left"/>
      <w:pPr>
        <w:tabs>
          <w:tab w:val="num" w:pos="567"/>
        </w:tabs>
        <w:ind w:left="567" w:hanging="283"/>
      </w:pPr>
      <w:rPr>
        <w:rFonts w:ascii="Symbol" w:hAnsi="Symbol" w:hint="default"/>
        <w:color w:val="003C75" w:themeColor="text2"/>
      </w:rPr>
    </w:lvl>
    <w:lvl w:ilvl="2">
      <w:start w:val="1"/>
      <w:numFmt w:val="decimal"/>
      <w:lvlText w:val="%3."/>
      <w:lvlJc w:val="left"/>
      <w:pPr>
        <w:tabs>
          <w:tab w:val="num" w:pos="851"/>
        </w:tabs>
        <w:ind w:left="851" w:hanging="284"/>
      </w:pPr>
      <w:rPr>
        <w:rFonts w:hint="default"/>
        <w:color w:val="678181" w:themeColor="accent5"/>
      </w:rPr>
    </w:lvl>
    <w:lvl w:ilvl="3">
      <w:start w:val="1"/>
      <w:numFmt w:val="decimal"/>
      <w:lvlText w:val="%4."/>
      <w:lvlJc w:val="left"/>
      <w:pPr>
        <w:tabs>
          <w:tab w:val="num" w:pos="1134"/>
        </w:tabs>
        <w:ind w:left="1134" w:hanging="283"/>
      </w:pPr>
      <w:rPr>
        <w:rFonts w:hint="default"/>
        <w:color w:val="57253A" w:themeColor="accent6"/>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24" w15:restartNumberingAfterBreak="0">
    <w:nsid w:val="41FC2C59"/>
    <w:multiLevelType w:val="multilevel"/>
    <w:tmpl w:val="3D9C1764"/>
    <w:styleLink w:val="BulletList"/>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7F2672"/>
    <w:multiLevelType w:val="multilevel"/>
    <w:tmpl w:val="59044C0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45700E9C"/>
    <w:multiLevelType w:val="hybridMultilevel"/>
    <w:tmpl w:val="59AA34E6"/>
    <w:lvl w:ilvl="0" w:tplc="4D566A7C">
      <w:start w:val="1"/>
      <w:numFmt w:val="bullet"/>
      <w:lvlText w:val=""/>
      <w:lvlJc w:val="left"/>
      <w:pPr>
        <w:ind w:left="360" w:hanging="360"/>
      </w:pPr>
      <w:rPr>
        <w:rFonts w:ascii="Symbol" w:hAnsi="Symbol" w:hint="default"/>
      </w:rPr>
    </w:lvl>
    <w:lvl w:ilvl="1" w:tplc="76287CF8" w:tentative="1">
      <w:start w:val="1"/>
      <w:numFmt w:val="bullet"/>
      <w:lvlText w:val="o"/>
      <w:lvlJc w:val="left"/>
      <w:pPr>
        <w:ind w:left="1080" w:hanging="360"/>
      </w:pPr>
      <w:rPr>
        <w:rFonts w:ascii="Courier New" w:hAnsi="Courier New" w:cs="Courier New" w:hint="default"/>
      </w:rPr>
    </w:lvl>
    <w:lvl w:ilvl="2" w:tplc="B6B4C396" w:tentative="1">
      <w:start w:val="1"/>
      <w:numFmt w:val="bullet"/>
      <w:lvlText w:val=""/>
      <w:lvlJc w:val="left"/>
      <w:pPr>
        <w:ind w:left="1800" w:hanging="360"/>
      </w:pPr>
      <w:rPr>
        <w:rFonts w:ascii="Wingdings" w:hAnsi="Wingdings" w:hint="default"/>
      </w:rPr>
    </w:lvl>
    <w:lvl w:ilvl="3" w:tplc="F222CDBC" w:tentative="1">
      <w:start w:val="1"/>
      <w:numFmt w:val="bullet"/>
      <w:lvlText w:val=""/>
      <w:lvlJc w:val="left"/>
      <w:pPr>
        <w:ind w:left="2520" w:hanging="360"/>
      </w:pPr>
      <w:rPr>
        <w:rFonts w:ascii="Symbol" w:hAnsi="Symbol" w:hint="default"/>
      </w:rPr>
    </w:lvl>
    <w:lvl w:ilvl="4" w:tplc="1D1C1328" w:tentative="1">
      <w:start w:val="1"/>
      <w:numFmt w:val="bullet"/>
      <w:lvlText w:val="o"/>
      <w:lvlJc w:val="left"/>
      <w:pPr>
        <w:ind w:left="3240" w:hanging="360"/>
      </w:pPr>
      <w:rPr>
        <w:rFonts w:ascii="Courier New" w:hAnsi="Courier New" w:cs="Courier New" w:hint="default"/>
      </w:rPr>
    </w:lvl>
    <w:lvl w:ilvl="5" w:tplc="68A64704" w:tentative="1">
      <w:start w:val="1"/>
      <w:numFmt w:val="bullet"/>
      <w:lvlText w:val=""/>
      <w:lvlJc w:val="left"/>
      <w:pPr>
        <w:ind w:left="3960" w:hanging="360"/>
      </w:pPr>
      <w:rPr>
        <w:rFonts w:ascii="Wingdings" w:hAnsi="Wingdings" w:hint="default"/>
      </w:rPr>
    </w:lvl>
    <w:lvl w:ilvl="6" w:tplc="CC3EFFCC" w:tentative="1">
      <w:start w:val="1"/>
      <w:numFmt w:val="bullet"/>
      <w:lvlText w:val=""/>
      <w:lvlJc w:val="left"/>
      <w:pPr>
        <w:ind w:left="4680" w:hanging="360"/>
      </w:pPr>
      <w:rPr>
        <w:rFonts w:ascii="Symbol" w:hAnsi="Symbol" w:hint="default"/>
      </w:rPr>
    </w:lvl>
    <w:lvl w:ilvl="7" w:tplc="BBE280E6" w:tentative="1">
      <w:start w:val="1"/>
      <w:numFmt w:val="bullet"/>
      <w:lvlText w:val="o"/>
      <w:lvlJc w:val="left"/>
      <w:pPr>
        <w:ind w:left="5400" w:hanging="360"/>
      </w:pPr>
      <w:rPr>
        <w:rFonts w:ascii="Courier New" w:hAnsi="Courier New" w:cs="Courier New" w:hint="default"/>
      </w:rPr>
    </w:lvl>
    <w:lvl w:ilvl="8" w:tplc="734EE78A" w:tentative="1">
      <w:start w:val="1"/>
      <w:numFmt w:val="bullet"/>
      <w:lvlText w:val=""/>
      <w:lvlJc w:val="left"/>
      <w:pPr>
        <w:ind w:left="6120" w:hanging="360"/>
      </w:pPr>
      <w:rPr>
        <w:rFonts w:ascii="Wingdings" w:hAnsi="Wingdings" w:hint="default"/>
      </w:rPr>
    </w:lvl>
  </w:abstractNum>
  <w:abstractNum w:abstractNumId="27" w15:restartNumberingAfterBreak="0">
    <w:nsid w:val="4A710A73"/>
    <w:multiLevelType w:val="multilevel"/>
    <w:tmpl w:val="23225B2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4B694E0C"/>
    <w:multiLevelType w:val="multilevel"/>
    <w:tmpl w:val="E2D22128"/>
    <w:name w:val="NHFBullets"/>
    <w:lvl w:ilvl="0">
      <w:start w:val="1"/>
      <w:numFmt w:val="bullet"/>
      <w:pStyle w:val="ListBullet"/>
      <w:lvlText w:val=""/>
      <w:lvlJc w:val="left"/>
      <w:pPr>
        <w:tabs>
          <w:tab w:val="num" w:pos="284"/>
        </w:tabs>
        <w:ind w:left="284" w:hanging="284"/>
      </w:pPr>
      <w:rPr>
        <w:rFonts w:ascii="Symbol" w:hAnsi="Symbol" w:hint="default"/>
        <w:color w:val="000000" w:themeColor="text1"/>
      </w:rPr>
    </w:lvl>
    <w:lvl w:ilvl="1">
      <w:start w:val="1"/>
      <w:numFmt w:val="bullet"/>
      <w:pStyle w:val="ListBullet2"/>
      <w:lvlText w:val=""/>
      <w:lvlJc w:val="left"/>
      <w:pPr>
        <w:tabs>
          <w:tab w:val="num" w:pos="567"/>
        </w:tabs>
        <w:ind w:left="567" w:hanging="283"/>
      </w:pPr>
      <w:rPr>
        <w:rFonts w:ascii="Symbol" w:hAnsi="Symbol" w:hint="default"/>
        <w:color w:val="003C75" w:themeColor="text2"/>
      </w:rPr>
    </w:lvl>
    <w:lvl w:ilvl="2">
      <w:start w:val="1"/>
      <w:numFmt w:val="bullet"/>
      <w:pStyle w:val="ListBullet3"/>
      <w:lvlText w:val=""/>
      <w:lvlJc w:val="left"/>
      <w:pPr>
        <w:tabs>
          <w:tab w:val="num" w:pos="851"/>
        </w:tabs>
        <w:ind w:left="794" w:hanging="227"/>
      </w:pPr>
      <w:rPr>
        <w:rFonts w:ascii="Symbol" w:hAnsi="Symbol" w:hint="default"/>
        <w:color w:val="678181" w:themeColor="accent5"/>
      </w:rPr>
    </w:lvl>
    <w:lvl w:ilvl="3">
      <w:start w:val="1"/>
      <w:numFmt w:val="bullet"/>
      <w:pStyle w:val="ListBullet4"/>
      <w:lvlText w:val=""/>
      <w:lvlJc w:val="left"/>
      <w:pPr>
        <w:tabs>
          <w:tab w:val="num" w:pos="1134"/>
        </w:tabs>
        <w:ind w:left="1134" w:hanging="283"/>
      </w:pPr>
      <w:rPr>
        <w:rFonts w:ascii="Symbol" w:hAnsi="Symbol" w:hint="default"/>
        <w:color w:val="57253A" w:themeColor="accent6"/>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29" w15:restartNumberingAfterBreak="0">
    <w:nsid w:val="562C2B09"/>
    <w:multiLevelType w:val="hybridMultilevel"/>
    <w:tmpl w:val="70CEF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B714A65"/>
    <w:multiLevelType w:val="hybridMultilevel"/>
    <w:tmpl w:val="A05A3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D6A6E07"/>
    <w:multiLevelType w:val="multilevel"/>
    <w:tmpl w:val="4A343C14"/>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color w:val="003C75" w:themeColor="text2"/>
      </w:rPr>
    </w:lvl>
    <w:lvl w:ilvl="2">
      <w:start w:val="1"/>
      <w:numFmt w:val="decimal"/>
      <w:lvlText w:val="%3."/>
      <w:lvlJc w:val="left"/>
      <w:pPr>
        <w:tabs>
          <w:tab w:val="num" w:pos="851"/>
        </w:tabs>
        <w:ind w:left="851" w:hanging="284"/>
      </w:pPr>
      <w:rPr>
        <w:rFonts w:hint="default"/>
        <w:color w:val="678181" w:themeColor="accent5"/>
      </w:rPr>
    </w:lvl>
    <w:lvl w:ilvl="3">
      <w:start w:val="1"/>
      <w:numFmt w:val="decimal"/>
      <w:lvlText w:val="%4."/>
      <w:lvlJc w:val="left"/>
      <w:pPr>
        <w:tabs>
          <w:tab w:val="num" w:pos="1134"/>
        </w:tabs>
        <w:ind w:left="1134" w:hanging="283"/>
      </w:pPr>
      <w:rPr>
        <w:rFonts w:hint="default"/>
        <w:color w:val="57253A" w:themeColor="accent6"/>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32" w15:restartNumberingAfterBreak="0">
    <w:nsid w:val="623B2CFA"/>
    <w:multiLevelType w:val="multilevel"/>
    <w:tmpl w:val="7B000CAE"/>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632A11E4"/>
    <w:multiLevelType w:val="multilevel"/>
    <w:tmpl w:val="18EC5C3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63516230"/>
    <w:multiLevelType w:val="hybridMultilevel"/>
    <w:tmpl w:val="CC8A8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1B1D1A"/>
    <w:multiLevelType w:val="multilevel"/>
    <w:tmpl w:val="28C680E2"/>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657879D5"/>
    <w:multiLevelType w:val="multilevel"/>
    <w:tmpl w:val="7AE07CE6"/>
    <w:lvl w:ilvl="0">
      <w:start w:val="1"/>
      <w:numFmt w:val="decimal"/>
      <w:pStyle w:val="Heading1"/>
      <w:lvlText w:val="%1."/>
      <w:lvlJc w:val="left"/>
      <w:pPr>
        <w:ind w:left="0" w:hanging="567"/>
      </w:pPr>
      <w:rPr>
        <w:rFonts w:hint="default"/>
      </w:rPr>
    </w:lvl>
    <w:lvl w:ilvl="1">
      <w:start w:val="1"/>
      <w:numFmt w:val="decimal"/>
      <w:pStyle w:val="Heading2"/>
      <w:lvlText w:val="%1.%2"/>
      <w:lvlJc w:val="left"/>
      <w:pPr>
        <w:ind w:left="0" w:hanging="567"/>
      </w:pPr>
      <w:rPr>
        <w:rFonts w:hint="default"/>
      </w:rPr>
    </w:lvl>
    <w:lvl w:ilvl="2">
      <w:start w:val="1"/>
      <w:numFmt w:val="none"/>
      <w:lvlText w:val=""/>
      <w:lvlJc w:val="right"/>
      <w:pPr>
        <w:ind w:left="0" w:hanging="567"/>
      </w:pPr>
      <w:rPr>
        <w:rFonts w:hint="default"/>
      </w:rPr>
    </w:lvl>
    <w:lvl w:ilvl="3">
      <w:start w:val="1"/>
      <w:numFmt w:val="none"/>
      <w:lvlText w:val=""/>
      <w:lvlJc w:val="left"/>
      <w:pPr>
        <w:ind w:left="0" w:hanging="567"/>
      </w:pPr>
      <w:rPr>
        <w:rFonts w:hint="default"/>
      </w:rPr>
    </w:lvl>
    <w:lvl w:ilvl="4">
      <w:start w:val="1"/>
      <w:numFmt w:val="none"/>
      <w:lvlText w:val=""/>
      <w:lvlJc w:val="left"/>
      <w:pPr>
        <w:ind w:left="0" w:hanging="567"/>
      </w:pPr>
      <w:rPr>
        <w:rFonts w:hint="default"/>
      </w:rPr>
    </w:lvl>
    <w:lvl w:ilvl="5">
      <w:start w:val="1"/>
      <w:numFmt w:val="none"/>
      <w:lvlText w:val=""/>
      <w:lvlJc w:val="right"/>
      <w:pPr>
        <w:ind w:left="0" w:hanging="567"/>
      </w:pPr>
      <w:rPr>
        <w:rFonts w:hint="default"/>
      </w:rPr>
    </w:lvl>
    <w:lvl w:ilvl="6">
      <w:start w:val="1"/>
      <w:numFmt w:val="none"/>
      <w:lvlText w:val=""/>
      <w:lvlJc w:val="left"/>
      <w:pPr>
        <w:ind w:left="0" w:hanging="567"/>
      </w:pPr>
      <w:rPr>
        <w:rFonts w:hint="default"/>
      </w:rPr>
    </w:lvl>
    <w:lvl w:ilvl="7">
      <w:start w:val="1"/>
      <w:numFmt w:val="none"/>
      <w:lvlText w:val=""/>
      <w:lvlJc w:val="left"/>
      <w:pPr>
        <w:ind w:left="0" w:hanging="567"/>
      </w:pPr>
      <w:rPr>
        <w:rFonts w:hint="default"/>
      </w:rPr>
    </w:lvl>
    <w:lvl w:ilvl="8">
      <w:start w:val="1"/>
      <w:numFmt w:val="none"/>
      <w:lvlText w:val=""/>
      <w:lvlJc w:val="right"/>
      <w:pPr>
        <w:ind w:left="0" w:hanging="567"/>
      </w:pPr>
      <w:rPr>
        <w:rFonts w:hint="default"/>
      </w:rPr>
    </w:lvl>
  </w:abstractNum>
  <w:abstractNum w:abstractNumId="37" w15:restartNumberingAfterBreak="0">
    <w:nsid w:val="693A18E6"/>
    <w:multiLevelType w:val="hybridMultilevel"/>
    <w:tmpl w:val="A38C995A"/>
    <w:lvl w:ilvl="0" w:tplc="9F38B5F4">
      <w:numFmt w:val="bullet"/>
      <w:pStyle w:val="NHFBulletLevel1"/>
      <w:lvlText w:val="•"/>
      <w:lvlJc w:val="left"/>
      <w:pPr>
        <w:ind w:left="1080" w:hanging="720"/>
      </w:pPr>
      <w:rPr>
        <w:rFonts w:ascii="DIN-Regular" w:eastAsiaTheme="minorHAnsi" w:hAnsi="DIN-Regular"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AE54D4"/>
    <w:multiLevelType w:val="hybridMultilevel"/>
    <w:tmpl w:val="116226FE"/>
    <w:lvl w:ilvl="0" w:tplc="EB746B72">
      <w:start w:val="1"/>
      <w:numFmt w:val="bullet"/>
      <w:pStyle w:val="SynopsisBulletList"/>
      <w:lvlText w:val=""/>
      <w:lvlJc w:val="left"/>
      <w:pPr>
        <w:ind w:left="720" w:hanging="360"/>
      </w:pPr>
      <w:rPr>
        <w:rFonts w:ascii="Symbol" w:hAnsi="Symbol" w:hint="default"/>
      </w:rPr>
    </w:lvl>
    <w:lvl w:ilvl="1" w:tplc="672A4FAA" w:tentative="1">
      <w:start w:val="1"/>
      <w:numFmt w:val="bullet"/>
      <w:lvlText w:val="o"/>
      <w:lvlJc w:val="left"/>
      <w:pPr>
        <w:ind w:left="1440" w:hanging="360"/>
      </w:pPr>
      <w:rPr>
        <w:rFonts w:ascii="Courier New" w:hAnsi="Courier New" w:cs="Courier New" w:hint="default"/>
      </w:rPr>
    </w:lvl>
    <w:lvl w:ilvl="2" w:tplc="87789F7C" w:tentative="1">
      <w:start w:val="1"/>
      <w:numFmt w:val="bullet"/>
      <w:lvlText w:val=""/>
      <w:lvlJc w:val="left"/>
      <w:pPr>
        <w:ind w:left="2160" w:hanging="360"/>
      </w:pPr>
      <w:rPr>
        <w:rFonts w:ascii="Wingdings" w:hAnsi="Wingdings" w:hint="default"/>
      </w:rPr>
    </w:lvl>
    <w:lvl w:ilvl="3" w:tplc="E48EDE52" w:tentative="1">
      <w:start w:val="1"/>
      <w:numFmt w:val="bullet"/>
      <w:lvlText w:val=""/>
      <w:lvlJc w:val="left"/>
      <w:pPr>
        <w:ind w:left="2880" w:hanging="360"/>
      </w:pPr>
      <w:rPr>
        <w:rFonts w:ascii="Symbol" w:hAnsi="Symbol" w:hint="default"/>
      </w:rPr>
    </w:lvl>
    <w:lvl w:ilvl="4" w:tplc="9470F192" w:tentative="1">
      <w:start w:val="1"/>
      <w:numFmt w:val="bullet"/>
      <w:lvlText w:val="o"/>
      <w:lvlJc w:val="left"/>
      <w:pPr>
        <w:ind w:left="3600" w:hanging="360"/>
      </w:pPr>
      <w:rPr>
        <w:rFonts w:ascii="Courier New" w:hAnsi="Courier New" w:cs="Courier New" w:hint="default"/>
      </w:rPr>
    </w:lvl>
    <w:lvl w:ilvl="5" w:tplc="28A0FB28" w:tentative="1">
      <w:start w:val="1"/>
      <w:numFmt w:val="bullet"/>
      <w:lvlText w:val=""/>
      <w:lvlJc w:val="left"/>
      <w:pPr>
        <w:ind w:left="4320" w:hanging="360"/>
      </w:pPr>
      <w:rPr>
        <w:rFonts w:ascii="Wingdings" w:hAnsi="Wingdings" w:hint="default"/>
      </w:rPr>
    </w:lvl>
    <w:lvl w:ilvl="6" w:tplc="EE087094" w:tentative="1">
      <w:start w:val="1"/>
      <w:numFmt w:val="bullet"/>
      <w:lvlText w:val=""/>
      <w:lvlJc w:val="left"/>
      <w:pPr>
        <w:ind w:left="5040" w:hanging="360"/>
      </w:pPr>
      <w:rPr>
        <w:rFonts w:ascii="Symbol" w:hAnsi="Symbol" w:hint="default"/>
      </w:rPr>
    </w:lvl>
    <w:lvl w:ilvl="7" w:tplc="5D422F22" w:tentative="1">
      <w:start w:val="1"/>
      <w:numFmt w:val="bullet"/>
      <w:lvlText w:val="o"/>
      <w:lvlJc w:val="left"/>
      <w:pPr>
        <w:ind w:left="5760" w:hanging="360"/>
      </w:pPr>
      <w:rPr>
        <w:rFonts w:ascii="Courier New" w:hAnsi="Courier New" w:cs="Courier New" w:hint="default"/>
      </w:rPr>
    </w:lvl>
    <w:lvl w:ilvl="8" w:tplc="A6A46D5E" w:tentative="1">
      <w:start w:val="1"/>
      <w:numFmt w:val="bullet"/>
      <w:lvlText w:val=""/>
      <w:lvlJc w:val="left"/>
      <w:pPr>
        <w:ind w:left="6480" w:hanging="360"/>
      </w:pPr>
      <w:rPr>
        <w:rFonts w:ascii="Wingdings" w:hAnsi="Wingdings" w:hint="default"/>
      </w:rPr>
    </w:lvl>
  </w:abstractNum>
  <w:abstractNum w:abstractNumId="39" w15:restartNumberingAfterBreak="0">
    <w:nsid w:val="72643C29"/>
    <w:multiLevelType w:val="multilevel"/>
    <w:tmpl w:val="524A3F06"/>
    <w:lvl w:ilvl="0">
      <w:start w:val="1"/>
      <w:numFmt w:val="decimal"/>
      <w:lvlText w:val="%1."/>
      <w:lvlJc w:val="left"/>
      <w:pPr>
        <w:tabs>
          <w:tab w:val="num" w:pos="284"/>
        </w:tabs>
        <w:ind w:left="284" w:hanging="284"/>
      </w:pPr>
      <w:rPr>
        <w:rFonts w:hint="default"/>
      </w:rPr>
    </w:lvl>
    <w:lvl w:ilvl="1">
      <w:start w:val="1"/>
      <w:numFmt w:val="lowerRoman"/>
      <w:lvlText w:val="%2."/>
      <w:lvlJc w:val="right"/>
      <w:pPr>
        <w:tabs>
          <w:tab w:val="num" w:pos="567"/>
        </w:tabs>
        <w:ind w:left="567" w:hanging="283"/>
      </w:pPr>
      <w:rPr>
        <w:rFonts w:hint="default"/>
        <w:color w:val="003C75" w:themeColor="text2"/>
      </w:rPr>
    </w:lvl>
    <w:lvl w:ilvl="2">
      <w:start w:val="1"/>
      <w:numFmt w:val="decimal"/>
      <w:lvlText w:val="%3."/>
      <w:lvlJc w:val="left"/>
      <w:pPr>
        <w:tabs>
          <w:tab w:val="num" w:pos="851"/>
        </w:tabs>
        <w:ind w:left="851" w:hanging="284"/>
      </w:pPr>
      <w:rPr>
        <w:rFonts w:hint="default"/>
        <w:color w:val="678181" w:themeColor="accent5"/>
      </w:rPr>
    </w:lvl>
    <w:lvl w:ilvl="3">
      <w:start w:val="1"/>
      <w:numFmt w:val="decimal"/>
      <w:lvlText w:val="%4."/>
      <w:lvlJc w:val="left"/>
      <w:pPr>
        <w:tabs>
          <w:tab w:val="num" w:pos="1134"/>
        </w:tabs>
        <w:ind w:left="1134" w:hanging="283"/>
      </w:pPr>
      <w:rPr>
        <w:rFonts w:hint="default"/>
        <w:color w:val="57253A" w:themeColor="accent6"/>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40" w15:restartNumberingAfterBreak="0">
    <w:nsid w:val="75260AC5"/>
    <w:multiLevelType w:val="hybridMultilevel"/>
    <w:tmpl w:val="B3EA8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8EB2445"/>
    <w:multiLevelType w:val="hybridMultilevel"/>
    <w:tmpl w:val="32461684"/>
    <w:lvl w:ilvl="0" w:tplc="36A6057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97267CD"/>
    <w:multiLevelType w:val="multilevel"/>
    <w:tmpl w:val="F18E7EDE"/>
    <w:lvl w:ilvl="0">
      <w:start w:val="1"/>
      <w:numFmt w:val="decimal"/>
      <w:lvlText w:val="%1."/>
      <w:lvlJc w:val="left"/>
      <w:pPr>
        <w:tabs>
          <w:tab w:val="num" w:pos="284"/>
        </w:tabs>
        <w:ind w:left="284" w:hanging="284"/>
      </w:pPr>
      <w:rPr>
        <w:rFonts w:hint="default"/>
      </w:rPr>
    </w:lvl>
    <w:lvl w:ilvl="1">
      <w:start w:val="1"/>
      <w:numFmt w:val="lowerRoman"/>
      <w:lvlText w:val="%2."/>
      <w:lvlJc w:val="right"/>
      <w:pPr>
        <w:tabs>
          <w:tab w:val="num" w:pos="567"/>
        </w:tabs>
        <w:ind w:left="567" w:hanging="283"/>
      </w:pPr>
      <w:rPr>
        <w:rFonts w:hint="default"/>
        <w:color w:val="003C75" w:themeColor="text2"/>
      </w:rPr>
    </w:lvl>
    <w:lvl w:ilvl="2">
      <w:start w:val="1"/>
      <w:numFmt w:val="decimal"/>
      <w:lvlText w:val="%3."/>
      <w:lvlJc w:val="left"/>
      <w:pPr>
        <w:tabs>
          <w:tab w:val="num" w:pos="851"/>
        </w:tabs>
        <w:ind w:left="851" w:hanging="284"/>
      </w:pPr>
      <w:rPr>
        <w:rFonts w:hint="default"/>
        <w:color w:val="678181" w:themeColor="accent5"/>
      </w:rPr>
    </w:lvl>
    <w:lvl w:ilvl="3">
      <w:start w:val="1"/>
      <w:numFmt w:val="decimal"/>
      <w:lvlText w:val="%4."/>
      <w:lvlJc w:val="left"/>
      <w:pPr>
        <w:tabs>
          <w:tab w:val="num" w:pos="1134"/>
        </w:tabs>
        <w:ind w:left="1134" w:hanging="283"/>
      </w:pPr>
      <w:rPr>
        <w:rFonts w:hint="default"/>
        <w:color w:val="57253A" w:themeColor="accent6"/>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43" w15:restartNumberingAfterBreak="0">
    <w:nsid w:val="7CE40B9C"/>
    <w:multiLevelType w:val="multilevel"/>
    <w:tmpl w:val="5F34DDB2"/>
    <w:lvl w:ilvl="0">
      <w:start w:val="1"/>
      <w:numFmt w:val="decimal"/>
      <w:lvlText w:val="%1"/>
      <w:lvlJc w:val="left"/>
      <w:pPr>
        <w:tabs>
          <w:tab w:val="num" w:pos="0"/>
        </w:tabs>
        <w:ind w:left="0" w:hanging="567"/>
      </w:pPr>
      <w:rPr>
        <w:rFonts w:hint="default"/>
      </w:rPr>
    </w:lvl>
    <w:lvl w:ilvl="1">
      <w:start w:val="1"/>
      <w:numFmt w:val="decimal"/>
      <w:lvlText w:val="%1.%2"/>
      <w:lvlJc w:val="left"/>
      <w:pPr>
        <w:tabs>
          <w:tab w:val="num" w:pos="0"/>
        </w:tabs>
        <w:ind w:left="0" w:hanging="567"/>
      </w:pPr>
      <w:rPr>
        <w:rFonts w:hint="default"/>
      </w:rPr>
    </w:lvl>
    <w:lvl w:ilvl="2">
      <w:start w:val="1"/>
      <w:numFmt w:val="decimal"/>
      <w:lvlText w:val="%1.%2.%3"/>
      <w:lvlJc w:val="left"/>
      <w:pPr>
        <w:tabs>
          <w:tab w:val="num" w:pos="0"/>
        </w:tabs>
        <w:ind w:left="0" w:hanging="567"/>
      </w:pPr>
      <w:rPr>
        <w:rFonts w:hint="default"/>
      </w:rPr>
    </w:lvl>
    <w:lvl w:ilvl="3">
      <w:start w:val="1"/>
      <w:numFmt w:val="decimal"/>
      <w:lvlText w:val="%1.%2.%3.%4."/>
      <w:lvlJc w:val="left"/>
      <w:pPr>
        <w:tabs>
          <w:tab w:val="num" w:pos="0"/>
        </w:tabs>
        <w:ind w:left="0" w:hanging="567"/>
      </w:pPr>
      <w:rPr>
        <w:rFonts w:hint="default"/>
      </w:rPr>
    </w:lvl>
    <w:lvl w:ilvl="4">
      <w:start w:val="1"/>
      <w:numFmt w:val="decimal"/>
      <w:lvlText w:val="%1.%2.%3.%4.%5."/>
      <w:lvlJc w:val="left"/>
      <w:pPr>
        <w:tabs>
          <w:tab w:val="num" w:pos="0"/>
        </w:tabs>
        <w:ind w:left="0" w:hanging="567"/>
      </w:pPr>
      <w:rPr>
        <w:rFonts w:hint="default"/>
      </w:rPr>
    </w:lvl>
    <w:lvl w:ilvl="5">
      <w:start w:val="1"/>
      <w:numFmt w:val="decimal"/>
      <w:lvlText w:val="%1.%2.%3.%4.%5.%6."/>
      <w:lvlJc w:val="left"/>
      <w:pPr>
        <w:tabs>
          <w:tab w:val="num" w:pos="0"/>
        </w:tabs>
        <w:ind w:left="0" w:hanging="567"/>
      </w:pPr>
      <w:rPr>
        <w:rFonts w:hint="default"/>
      </w:rPr>
    </w:lvl>
    <w:lvl w:ilvl="6">
      <w:start w:val="1"/>
      <w:numFmt w:val="decimal"/>
      <w:lvlText w:val="%1.%2.%3.%4.%5.%6.%7."/>
      <w:lvlJc w:val="left"/>
      <w:pPr>
        <w:tabs>
          <w:tab w:val="num" w:pos="0"/>
        </w:tabs>
        <w:ind w:left="0" w:hanging="567"/>
      </w:pPr>
      <w:rPr>
        <w:rFonts w:hint="default"/>
      </w:rPr>
    </w:lvl>
    <w:lvl w:ilvl="7">
      <w:start w:val="1"/>
      <w:numFmt w:val="decimal"/>
      <w:lvlText w:val="%1.%2.%3.%4.%5.%6.%7.%8."/>
      <w:lvlJc w:val="left"/>
      <w:pPr>
        <w:tabs>
          <w:tab w:val="num" w:pos="0"/>
        </w:tabs>
        <w:ind w:left="0" w:hanging="567"/>
      </w:pPr>
      <w:rPr>
        <w:rFonts w:hint="default"/>
      </w:rPr>
    </w:lvl>
    <w:lvl w:ilvl="8">
      <w:start w:val="1"/>
      <w:numFmt w:val="decimal"/>
      <w:lvlText w:val="%1.%2.%3.%4.%5.%6.%7.%8.%9."/>
      <w:lvlJc w:val="left"/>
      <w:pPr>
        <w:tabs>
          <w:tab w:val="num" w:pos="0"/>
        </w:tabs>
        <w:ind w:left="0" w:hanging="567"/>
      </w:pPr>
      <w:rPr>
        <w:rFonts w:hint="default"/>
      </w:rPr>
    </w:lvl>
  </w:abstractNum>
  <w:num w:numId="1">
    <w:abstractNumId w:val="38"/>
  </w:num>
  <w:num w:numId="2">
    <w:abstractNumId w:val="13"/>
  </w:num>
  <w:num w:numId="3">
    <w:abstractNumId w:val="36"/>
  </w:num>
  <w:num w:numId="4">
    <w:abstractNumId w:val="17"/>
  </w:num>
  <w:num w:numId="5">
    <w:abstractNumId w:val="15"/>
  </w:num>
  <w:num w:numId="6">
    <w:abstractNumId w:val="43"/>
  </w:num>
  <w:num w:numId="7">
    <w:abstractNumId w:val="24"/>
  </w:num>
  <w:num w:numId="8">
    <w:abstractNumId w:val="8"/>
  </w:num>
  <w:num w:numId="9">
    <w:abstractNumId w:val="26"/>
  </w:num>
  <w:num w:numId="10">
    <w:abstractNumId w:val="18"/>
  </w:num>
  <w:num w:numId="11">
    <w:abstractNumId w:val="41"/>
  </w:num>
  <w:num w:numId="12">
    <w:abstractNumId w:val="6"/>
  </w:num>
  <w:num w:numId="13">
    <w:abstractNumId w:val="31"/>
  </w:num>
  <w:num w:numId="14">
    <w:abstractNumId w:val="31"/>
    <w:lvlOverride w:ilvl="0">
      <w:startOverride w:val="1"/>
    </w:lvlOverride>
  </w:num>
  <w:num w:numId="15">
    <w:abstractNumId w:val="28"/>
  </w:num>
  <w:num w:numId="16">
    <w:abstractNumId w:val="5"/>
  </w:num>
  <w:num w:numId="17">
    <w:abstractNumId w:val="4"/>
  </w:num>
  <w:num w:numId="18">
    <w:abstractNumId w:val="3"/>
  </w:num>
  <w:num w:numId="19">
    <w:abstractNumId w:val="2"/>
  </w:num>
  <w:num w:numId="20">
    <w:abstractNumId w:val="1"/>
  </w:num>
  <w:num w:numId="21">
    <w:abstractNumId w:val="0"/>
  </w:num>
  <w:num w:numId="22">
    <w:abstractNumId w:val="28"/>
    <w:lvlOverride w:ilvl="0">
      <w:startOverride w:val="1"/>
    </w:lvlOverride>
  </w:num>
  <w:num w:numId="23">
    <w:abstractNumId w:val="28"/>
    <w:lvlOverride w:ilvl="0">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34"/>
  </w:num>
  <w:num w:numId="27">
    <w:abstractNumId w:val="11"/>
  </w:num>
  <w:num w:numId="28">
    <w:abstractNumId w:val="16"/>
  </w:num>
  <w:num w:numId="29">
    <w:abstractNumId w:val="14"/>
  </w:num>
  <w:num w:numId="30">
    <w:abstractNumId w:val="22"/>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20"/>
  </w:num>
  <w:num w:numId="35">
    <w:abstractNumId w:val="7"/>
  </w:num>
  <w:num w:numId="36">
    <w:abstractNumId w:val="30"/>
  </w:num>
  <w:num w:numId="37">
    <w:abstractNumId w:val="19"/>
  </w:num>
  <w:num w:numId="38">
    <w:abstractNumId w:val="29"/>
  </w:num>
  <w:num w:numId="39">
    <w:abstractNumId w:val="12"/>
  </w:num>
  <w:num w:numId="40">
    <w:abstractNumId w:val="42"/>
  </w:num>
  <w:num w:numId="41">
    <w:abstractNumId w:val="39"/>
  </w:num>
  <w:num w:numId="42">
    <w:abstractNumId w:val="25"/>
  </w:num>
  <w:num w:numId="43">
    <w:abstractNumId w:val="10"/>
  </w:num>
  <w:num w:numId="44">
    <w:abstractNumId w:val="33"/>
  </w:num>
  <w:num w:numId="45">
    <w:abstractNumId w:val="32"/>
  </w:num>
  <w:num w:numId="46">
    <w:abstractNumId w:val="9"/>
  </w:num>
  <w:num w:numId="47">
    <w:abstractNumId w:val="23"/>
  </w:num>
  <w:num w:numId="48">
    <w:abstractNumId w:val="27"/>
  </w:num>
  <w:num w:numId="49">
    <w:abstractNumId w:val="35"/>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revisionView w:inkAnnotations="0"/>
  <w:styleLockTheme/>
  <w:styleLockQFSet/>
  <w:defaultTabStop w:val="17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94A"/>
    <w:rsid w:val="00000DE7"/>
    <w:rsid w:val="00003C87"/>
    <w:rsid w:val="000056AD"/>
    <w:rsid w:val="0001538B"/>
    <w:rsid w:val="00017DC1"/>
    <w:rsid w:val="00021DB9"/>
    <w:rsid w:val="00041B04"/>
    <w:rsid w:val="00050F55"/>
    <w:rsid w:val="00095918"/>
    <w:rsid w:val="000D3B17"/>
    <w:rsid w:val="000E0BE2"/>
    <w:rsid w:val="001008E8"/>
    <w:rsid w:val="0011665D"/>
    <w:rsid w:val="0014065C"/>
    <w:rsid w:val="00153622"/>
    <w:rsid w:val="00164476"/>
    <w:rsid w:val="001759DF"/>
    <w:rsid w:val="00177472"/>
    <w:rsid w:val="00177A1F"/>
    <w:rsid w:val="001A728B"/>
    <w:rsid w:val="001B378A"/>
    <w:rsid w:val="001B72B7"/>
    <w:rsid w:val="001C31E2"/>
    <w:rsid w:val="001D4EA4"/>
    <w:rsid w:val="001D7742"/>
    <w:rsid w:val="001E0AF6"/>
    <w:rsid w:val="001E25D0"/>
    <w:rsid w:val="001F00A5"/>
    <w:rsid w:val="001F3148"/>
    <w:rsid w:val="0020194A"/>
    <w:rsid w:val="002066C1"/>
    <w:rsid w:val="00207C0F"/>
    <w:rsid w:val="002353C7"/>
    <w:rsid w:val="002549B6"/>
    <w:rsid w:val="002773A0"/>
    <w:rsid w:val="002775A4"/>
    <w:rsid w:val="00296920"/>
    <w:rsid w:val="002A5136"/>
    <w:rsid w:val="002A7981"/>
    <w:rsid w:val="002C407B"/>
    <w:rsid w:val="002D1045"/>
    <w:rsid w:val="002D2122"/>
    <w:rsid w:val="002E7ED6"/>
    <w:rsid w:val="002F142A"/>
    <w:rsid w:val="0031465B"/>
    <w:rsid w:val="00314CB9"/>
    <w:rsid w:val="00320D8F"/>
    <w:rsid w:val="00334D82"/>
    <w:rsid w:val="003373DF"/>
    <w:rsid w:val="00351200"/>
    <w:rsid w:val="00363060"/>
    <w:rsid w:val="00365CD7"/>
    <w:rsid w:val="00373114"/>
    <w:rsid w:val="00380EC4"/>
    <w:rsid w:val="003A3176"/>
    <w:rsid w:val="003B1329"/>
    <w:rsid w:val="003B64B9"/>
    <w:rsid w:val="003C0AC7"/>
    <w:rsid w:val="003D520C"/>
    <w:rsid w:val="003E17AD"/>
    <w:rsid w:val="003E656C"/>
    <w:rsid w:val="004114F5"/>
    <w:rsid w:val="004155B6"/>
    <w:rsid w:val="004207D3"/>
    <w:rsid w:val="00451728"/>
    <w:rsid w:val="00451AC9"/>
    <w:rsid w:val="00456CC0"/>
    <w:rsid w:val="0046315B"/>
    <w:rsid w:val="00471D9E"/>
    <w:rsid w:val="004E19A8"/>
    <w:rsid w:val="004E2AA4"/>
    <w:rsid w:val="005016B0"/>
    <w:rsid w:val="00527DA8"/>
    <w:rsid w:val="005537CE"/>
    <w:rsid w:val="00562C11"/>
    <w:rsid w:val="005D1BAA"/>
    <w:rsid w:val="005D75BB"/>
    <w:rsid w:val="005E076E"/>
    <w:rsid w:val="005F7EC1"/>
    <w:rsid w:val="00607DDE"/>
    <w:rsid w:val="0061589D"/>
    <w:rsid w:val="006158FD"/>
    <w:rsid w:val="00624723"/>
    <w:rsid w:val="00627A85"/>
    <w:rsid w:val="00636348"/>
    <w:rsid w:val="006530AC"/>
    <w:rsid w:val="00655266"/>
    <w:rsid w:val="006639FE"/>
    <w:rsid w:val="006721BF"/>
    <w:rsid w:val="00675B25"/>
    <w:rsid w:val="00681E15"/>
    <w:rsid w:val="006A2498"/>
    <w:rsid w:val="006A45B8"/>
    <w:rsid w:val="006B6A4B"/>
    <w:rsid w:val="006C0A16"/>
    <w:rsid w:val="006C56A0"/>
    <w:rsid w:val="006C69B7"/>
    <w:rsid w:val="006D386D"/>
    <w:rsid w:val="006D4668"/>
    <w:rsid w:val="006E5E43"/>
    <w:rsid w:val="006F5165"/>
    <w:rsid w:val="007022B9"/>
    <w:rsid w:val="00703907"/>
    <w:rsid w:val="00704A36"/>
    <w:rsid w:val="0073173E"/>
    <w:rsid w:val="00773243"/>
    <w:rsid w:val="007812F3"/>
    <w:rsid w:val="00787379"/>
    <w:rsid w:val="007B7858"/>
    <w:rsid w:val="007F40AD"/>
    <w:rsid w:val="007F5153"/>
    <w:rsid w:val="007F5AF7"/>
    <w:rsid w:val="008001B7"/>
    <w:rsid w:val="0083731F"/>
    <w:rsid w:val="00857E7C"/>
    <w:rsid w:val="00877656"/>
    <w:rsid w:val="008830F1"/>
    <w:rsid w:val="00897D04"/>
    <w:rsid w:val="008A6F85"/>
    <w:rsid w:val="008C63CD"/>
    <w:rsid w:val="008C6858"/>
    <w:rsid w:val="008D2BBE"/>
    <w:rsid w:val="008D7B03"/>
    <w:rsid w:val="008F56DF"/>
    <w:rsid w:val="008F648D"/>
    <w:rsid w:val="00902562"/>
    <w:rsid w:val="0090319D"/>
    <w:rsid w:val="00912704"/>
    <w:rsid w:val="0091423B"/>
    <w:rsid w:val="00914A71"/>
    <w:rsid w:val="00926386"/>
    <w:rsid w:val="00927BA2"/>
    <w:rsid w:val="00936C6E"/>
    <w:rsid w:val="00974CA9"/>
    <w:rsid w:val="00981686"/>
    <w:rsid w:val="009B4F6B"/>
    <w:rsid w:val="009C298D"/>
    <w:rsid w:val="009C586E"/>
    <w:rsid w:val="009E0E85"/>
    <w:rsid w:val="009E181F"/>
    <w:rsid w:val="009F07F4"/>
    <w:rsid w:val="00A11B19"/>
    <w:rsid w:val="00A2140B"/>
    <w:rsid w:val="00A26762"/>
    <w:rsid w:val="00A26BB9"/>
    <w:rsid w:val="00A31CCA"/>
    <w:rsid w:val="00A35DDA"/>
    <w:rsid w:val="00A439ED"/>
    <w:rsid w:val="00A5795B"/>
    <w:rsid w:val="00A61C66"/>
    <w:rsid w:val="00A876C3"/>
    <w:rsid w:val="00AC595C"/>
    <w:rsid w:val="00AE3360"/>
    <w:rsid w:val="00AF78B9"/>
    <w:rsid w:val="00B011C1"/>
    <w:rsid w:val="00B0693E"/>
    <w:rsid w:val="00B14DD1"/>
    <w:rsid w:val="00B166FD"/>
    <w:rsid w:val="00B36581"/>
    <w:rsid w:val="00B42745"/>
    <w:rsid w:val="00B57E97"/>
    <w:rsid w:val="00B704DC"/>
    <w:rsid w:val="00B7149C"/>
    <w:rsid w:val="00B72A65"/>
    <w:rsid w:val="00B87DCB"/>
    <w:rsid w:val="00B93D8F"/>
    <w:rsid w:val="00BA37AE"/>
    <w:rsid w:val="00BA450C"/>
    <w:rsid w:val="00BA7AEF"/>
    <w:rsid w:val="00BB1C23"/>
    <w:rsid w:val="00BC29BA"/>
    <w:rsid w:val="00BE5810"/>
    <w:rsid w:val="00C02034"/>
    <w:rsid w:val="00C06D90"/>
    <w:rsid w:val="00C25A9E"/>
    <w:rsid w:val="00C537DA"/>
    <w:rsid w:val="00C55E08"/>
    <w:rsid w:val="00C5781C"/>
    <w:rsid w:val="00C70008"/>
    <w:rsid w:val="00C73B3A"/>
    <w:rsid w:val="00CA7111"/>
    <w:rsid w:val="00CB6103"/>
    <w:rsid w:val="00CD1E91"/>
    <w:rsid w:val="00CD673E"/>
    <w:rsid w:val="00CE7303"/>
    <w:rsid w:val="00D10236"/>
    <w:rsid w:val="00D152C8"/>
    <w:rsid w:val="00D235F5"/>
    <w:rsid w:val="00D251FE"/>
    <w:rsid w:val="00D41AEC"/>
    <w:rsid w:val="00D53001"/>
    <w:rsid w:val="00D6102C"/>
    <w:rsid w:val="00D65A1F"/>
    <w:rsid w:val="00D6719C"/>
    <w:rsid w:val="00D84D66"/>
    <w:rsid w:val="00DA0E46"/>
    <w:rsid w:val="00DA336D"/>
    <w:rsid w:val="00DA44DA"/>
    <w:rsid w:val="00DA73E0"/>
    <w:rsid w:val="00DB0EBE"/>
    <w:rsid w:val="00DB3C42"/>
    <w:rsid w:val="00DB5338"/>
    <w:rsid w:val="00DC0F35"/>
    <w:rsid w:val="00DC785D"/>
    <w:rsid w:val="00DD4B72"/>
    <w:rsid w:val="00DF1F55"/>
    <w:rsid w:val="00DF3CDB"/>
    <w:rsid w:val="00E0340F"/>
    <w:rsid w:val="00E048EC"/>
    <w:rsid w:val="00E118F2"/>
    <w:rsid w:val="00E14B4C"/>
    <w:rsid w:val="00E20A1B"/>
    <w:rsid w:val="00E22CDC"/>
    <w:rsid w:val="00E26E07"/>
    <w:rsid w:val="00E35407"/>
    <w:rsid w:val="00E40029"/>
    <w:rsid w:val="00E44584"/>
    <w:rsid w:val="00E63E9A"/>
    <w:rsid w:val="00E90A4B"/>
    <w:rsid w:val="00EA1037"/>
    <w:rsid w:val="00EB0FA2"/>
    <w:rsid w:val="00EC48C4"/>
    <w:rsid w:val="00EC7720"/>
    <w:rsid w:val="00ED0C64"/>
    <w:rsid w:val="00EF0FD6"/>
    <w:rsid w:val="00EF3768"/>
    <w:rsid w:val="00EF5B9B"/>
    <w:rsid w:val="00F01796"/>
    <w:rsid w:val="00F05749"/>
    <w:rsid w:val="00F3293D"/>
    <w:rsid w:val="00F448CC"/>
    <w:rsid w:val="00F5061D"/>
    <w:rsid w:val="00F61242"/>
    <w:rsid w:val="00F63072"/>
    <w:rsid w:val="00F8422B"/>
    <w:rsid w:val="00F96F41"/>
    <w:rsid w:val="00FA20F9"/>
    <w:rsid w:val="00FA2FD8"/>
    <w:rsid w:val="00FB5E6B"/>
    <w:rsid w:val="00FE0DAD"/>
    <w:rsid w:val="00FE2D87"/>
    <w:rsid w:val="00FE6A99"/>
    <w:rsid w:val="00FF0852"/>
    <w:rsid w:val="00FF7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DD7C0"/>
  <w15:docId w15:val="{509F94FD-D230-441C-981D-7B667065C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IN-Regular" w:eastAsiaTheme="minorHAnsi" w:hAnsi="DIN-Regular"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28" w:unhideWhenUsed="1" w:qFormat="1"/>
    <w:lsdException w:name="heading 4" w:semiHidden="1" w:uiPriority="9" w:unhideWhenUsed="1" w:qFormat="1"/>
    <w:lsdException w:name="heading 5" w:semiHidden="1" w:uiPriority="28" w:qFormat="1"/>
    <w:lsdException w:name="heading 6" w:semiHidden="1" w:uiPriority="28" w:qFormat="1"/>
    <w:lsdException w:name="heading 7" w:semiHidden="1" w:uiPriority="28" w:qFormat="1"/>
    <w:lsdException w:name="heading 8" w:semiHidden="1" w:uiPriority="28" w:qFormat="1"/>
    <w:lsdException w:name="heading 9" w:semiHidden="1" w:uiPriority="28"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6"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0" w:qFormat="1"/>
    <w:lsdException w:name="List 2" w:semiHidden="1"/>
    <w:lsdException w:name="List 3" w:semiHidden="1"/>
    <w:lsdException w:name="List 4" w:semiHidden="1"/>
    <w:lsdException w:name="List 5" w:semiHidden="1"/>
    <w:lsdException w:name="List Bullet 2" w:uiPriority="3" w:qFormat="1"/>
    <w:lsdException w:name="List Bullet 3" w:uiPriority="3" w:qFormat="1"/>
    <w:lsdException w:name="List Bullet 4" w:uiPriority="3" w:qFormat="1"/>
    <w:lsdException w:name="List Bullet 5" w:semiHidden="1"/>
    <w:lsdException w:name="List Number 2" w:uiPriority="3" w:qFormat="1"/>
    <w:lsdException w:name="List Number 3" w:uiPriority="3" w:qFormat="1"/>
    <w:lsdException w:name="List Number 4" w:uiPriority="3" w:qFormat="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9" w:qFormat="1"/>
    <w:lsdException w:name="Emphasis" w:semiHidden="1"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9" w:qFormat="1"/>
    <w:lsdException w:name="Intense Emphasis" w:semiHidden="1" w:uiPriority="29" w:qFormat="1"/>
    <w:lsdException w:name="Subtle Reference" w:semiHidden="1" w:uiPriority="29" w:qFormat="1"/>
    <w:lsdException w:name="Intense Reference" w:semiHidden="1" w:uiPriority="29" w:qFormat="1"/>
    <w:lsdException w:name="Book Title" w:semiHidden="1" w:uiPriority="2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76E"/>
    <w:rPr>
      <w:rFonts w:ascii="Arial" w:hAnsi="Arial"/>
    </w:rPr>
  </w:style>
  <w:style w:type="paragraph" w:styleId="Heading1">
    <w:name w:val="heading 1"/>
    <w:next w:val="Normal"/>
    <w:link w:val="Heading1Char"/>
    <w:uiPriority w:val="2"/>
    <w:qFormat/>
    <w:rsid w:val="004E19A8"/>
    <w:pPr>
      <w:keepNext/>
      <w:keepLines/>
      <w:numPr>
        <w:numId w:val="3"/>
      </w:numPr>
      <w:pBdr>
        <w:bottom w:val="single" w:sz="8" w:space="6" w:color="auto"/>
      </w:pBdr>
      <w:spacing w:before="260" w:after="120" w:line="280" w:lineRule="atLeast"/>
      <w:outlineLvl w:val="0"/>
    </w:pPr>
    <w:rPr>
      <w:rFonts w:ascii="Arial" w:eastAsiaTheme="majorEastAsia" w:hAnsi="Arial"/>
      <w:b/>
      <w:bCs/>
      <w:color w:val="003C75" w:themeColor="text2"/>
      <w:sz w:val="24"/>
      <w:szCs w:val="24"/>
    </w:rPr>
  </w:style>
  <w:style w:type="paragraph" w:styleId="Heading2">
    <w:name w:val="heading 2"/>
    <w:next w:val="Normal"/>
    <w:link w:val="Heading2Char"/>
    <w:uiPriority w:val="2"/>
    <w:qFormat/>
    <w:rsid w:val="004E19A8"/>
    <w:pPr>
      <w:keepNext/>
      <w:keepLines/>
      <w:numPr>
        <w:ilvl w:val="1"/>
        <w:numId w:val="3"/>
      </w:numPr>
      <w:pBdr>
        <w:bottom w:val="single" w:sz="8" w:space="6" w:color="auto"/>
      </w:pBdr>
      <w:tabs>
        <w:tab w:val="num" w:pos="0"/>
      </w:tabs>
      <w:spacing w:before="260" w:after="120" w:line="280" w:lineRule="atLeast"/>
      <w:outlineLvl w:val="1"/>
    </w:pPr>
    <w:rPr>
      <w:rFonts w:ascii="Arial" w:eastAsiaTheme="majorEastAsia" w:hAnsi="Arial"/>
      <w:b/>
      <w:bCs/>
      <w:iCs/>
    </w:rPr>
  </w:style>
  <w:style w:type="paragraph" w:styleId="Heading3">
    <w:name w:val="heading 3"/>
    <w:basedOn w:val="Normal"/>
    <w:next w:val="Normal"/>
    <w:link w:val="Heading3Char"/>
    <w:uiPriority w:val="28"/>
    <w:semiHidden/>
    <w:qFormat/>
    <w:rsid w:val="00DB5338"/>
    <w:pPr>
      <w:outlineLvl w:val="2"/>
    </w:pPr>
  </w:style>
  <w:style w:type="paragraph" w:styleId="Heading4">
    <w:name w:val="heading 4"/>
    <w:basedOn w:val="Heading3"/>
    <w:next w:val="Normal"/>
    <w:link w:val="Heading4Char"/>
    <w:uiPriority w:val="28"/>
    <w:semiHidden/>
    <w:qFormat/>
    <w:rsid w:val="00DB5338"/>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74CA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18F2"/>
  </w:style>
  <w:style w:type="paragraph" w:styleId="Footer">
    <w:name w:val="footer"/>
    <w:basedOn w:val="Normal"/>
    <w:link w:val="FooterChar"/>
    <w:uiPriority w:val="26"/>
    <w:semiHidden/>
    <w:rsid w:val="00DB5338"/>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26"/>
    <w:semiHidden/>
    <w:rsid w:val="00296920"/>
    <w:rPr>
      <w:rFonts w:ascii="Arial" w:hAnsi="Arial"/>
      <w:sz w:val="18"/>
    </w:rPr>
  </w:style>
  <w:style w:type="paragraph" w:styleId="BalloonText">
    <w:name w:val="Balloon Text"/>
    <w:basedOn w:val="Normal"/>
    <w:link w:val="BalloonTextChar"/>
    <w:uiPriority w:val="99"/>
    <w:semiHidden/>
    <w:rsid w:val="00974C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8F2"/>
    <w:rPr>
      <w:rFonts w:ascii="Tahoma" w:hAnsi="Tahoma" w:cs="Tahoma"/>
      <w:sz w:val="16"/>
      <w:szCs w:val="16"/>
    </w:rPr>
  </w:style>
  <w:style w:type="character" w:styleId="Hyperlink">
    <w:name w:val="Hyperlink"/>
    <w:basedOn w:val="DefaultParagraphFont"/>
    <w:uiPriority w:val="99"/>
    <w:semiHidden/>
    <w:rsid w:val="00D65A1F"/>
    <w:rPr>
      <w:color w:val="003C75" w:themeColor="hyperlink"/>
      <w:u w:val="single"/>
    </w:rPr>
  </w:style>
  <w:style w:type="character" w:customStyle="1" w:styleId="Heading2Char">
    <w:name w:val="Heading 2 Char"/>
    <w:basedOn w:val="DefaultParagraphFont"/>
    <w:link w:val="Heading2"/>
    <w:uiPriority w:val="2"/>
    <w:rsid w:val="004E19A8"/>
    <w:rPr>
      <w:rFonts w:ascii="Arial" w:eastAsiaTheme="majorEastAsia" w:hAnsi="Arial"/>
      <w:b/>
      <w:bCs/>
      <w:iCs/>
    </w:rPr>
  </w:style>
  <w:style w:type="paragraph" w:customStyle="1" w:styleId="Synopsis">
    <w:name w:val="Synopsis"/>
    <w:basedOn w:val="Normal"/>
    <w:uiPriority w:val="5"/>
    <w:qFormat/>
    <w:rsid w:val="003B1329"/>
    <w:pPr>
      <w:spacing w:after="360" w:line="400" w:lineRule="atLeast"/>
    </w:pPr>
    <w:rPr>
      <w:kern w:val="36"/>
      <w:sz w:val="28"/>
    </w:rPr>
  </w:style>
  <w:style w:type="paragraph" w:customStyle="1" w:styleId="SynopsisBulletList">
    <w:name w:val="Synopsis Bullet List"/>
    <w:basedOn w:val="Synopsis"/>
    <w:uiPriority w:val="5"/>
    <w:qFormat/>
    <w:rsid w:val="00021DB9"/>
    <w:pPr>
      <w:numPr>
        <w:numId w:val="1"/>
      </w:numPr>
      <w:ind w:left="284" w:hanging="284"/>
      <w:contextualSpacing/>
    </w:pPr>
    <w:rPr>
      <w:sz w:val="24"/>
    </w:rPr>
  </w:style>
  <w:style w:type="paragraph" w:customStyle="1" w:styleId="SynopsisKeyPoints">
    <w:name w:val="Synopsis Key Points"/>
    <w:basedOn w:val="Heading2"/>
    <w:uiPriority w:val="28"/>
    <w:semiHidden/>
    <w:locked/>
    <w:rsid w:val="00BA37AE"/>
    <w:pPr>
      <w:framePr w:wrap="around" w:hAnchor="text"/>
      <w:spacing w:after="0"/>
    </w:pPr>
    <w:rPr>
      <w:rFonts w:eastAsia="Times New Roman" w:cs="Times New Roman"/>
      <w:sz w:val="28"/>
      <w:szCs w:val="20"/>
    </w:rPr>
  </w:style>
  <w:style w:type="character" w:customStyle="1" w:styleId="Heading3Char">
    <w:name w:val="Heading 3 Char"/>
    <w:basedOn w:val="DefaultParagraphFont"/>
    <w:link w:val="Heading3"/>
    <w:uiPriority w:val="28"/>
    <w:semiHidden/>
    <w:rsid w:val="00DB5338"/>
  </w:style>
  <w:style w:type="character" w:customStyle="1" w:styleId="Heading4Char">
    <w:name w:val="Heading 4 Char"/>
    <w:basedOn w:val="DefaultParagraphFont"/>
    <w:link w:val="Heading4"/>
    <w:uiPriority w:val="28"/>
    <w:semiHidden/>
    <w:rsid w:val="00DB5338"/>
  </w:style>
  <w:style w:type="paragraph" w:styleId="ListParagraph">
    <w:name w:val="List Paragraph"/>
    <w:basedOn w:val="Normal"/>
    <w:uiPriority w:val="34"/>
    <w:qFormat/>
    <w:rsid w:val="00BA37AE"/>
    <w:pPr>
      <w:numPr>
        <w:numId w:val="2"/>
      </w:numPr>
      <w:spacing w:after="120" w:line="280" w:lineRule="atLeast"/>
      <w:ind w:left="340" w:hanging="340"/>
      <w:contextualSpacing/>
    </w:pPr>
  </w:style>
  <w:style w:type="character" w:styleId="PlaceholderText">
    <w:name w:val="Placeholder Text"/>
    <w:basedOn w:val="DefaultParagraphFont"/>
    <w:uiPriority w:val="99"/>
    <w:semiHidden/>
    <w:rsid w:val="00B14DD1"/>
    <w:rPr>
      <w:color w:val="808080"/>
    </w:rPr>
  </w:style>
  <w:style w:type="paragraph" w:styleId="Quote">
    <w:name w:val="Quote"/>
    <w:basedOn w:val="Normal"/>
    <w:next w:val="Normal"/>
    <w:link w:val="QuoteChar"/>
    <w:uiPriority w:val="28"/>
    <w:semiHidden/>
    <w:qFormat/>
    <w:rsid w:val="008F56DF"/>
    <w:pPr>
      <w:spacing w:before="200" w:after="160"/>
      <w:ind w:left="864" w:right="864"/>
      <w:jc w:val="center"/>
    </w:pPr>
    <w:rPr>
      <w:i/>
      <w:iCs/>
      <w:color w:val="404040" w:themeColor="text1" w:themeTint="BF"/>
    </w:rPr>
  </w:style>
  <w:style w:type="numbering" w:customStyle="1" w:styleId="BulletList">
    <w:name w:val="Bullet List"/>
    <w:basedOn w:val="NoList"/>
    <w:rsid w:val="002C407B"/>
    <w:pPr>
      <w:numPr>
        <w:numId w:val="7"/>
      </w:numPr>
    </w:pPr>
  </w:style>
  <w:style w:type="character" w:customStyle="1" w:styleId="Heading1Char">
    <w:name w:val="Heading 1 Char"/>
    <w:basedOn w:val="DefaultParagraphFont"/>
    <w:link w:val="Heading1"/>
    <w:uiPriority w:val="2"/>
    <w:rsid w:val="004E19A8"/>
    <w:rPr>
      <w:rFonts w:ascii="Arial" w:eastAsiaTheme="majorEastAsia" w:hAnsi="Arial"/>
      <w:b/>
      <w:bCs/>
      <w:color w:val="003C75" w:themeColor="text2"/>
      <w:sz w:val="24"/>
      <w:szCs w:val="24"/>
    </w:rPr>
  </w:style>
  <w:style w:type="paragraph" w:styleId="Title">
    <w:name w:val="Title"/>
    <w:next w:val="Normal"/>
    <w:link w:val="TitleChar"/>
    <w:uiPriority w:val="14"/>
    <w:qFormat/>
    <w:rsid w:val="00B0693E"/>
    <w:rPr>
      <w:rFonts w:ascii="Arial" w:eastAsiaTheme="majorEastAsia" w:hAnsi="Arial"/>
      <w:b/>
      <w:bCs/>
      <w:sz w:val="40"/>
    </w:rPr>
  </w:style>
  <w:style w:type="character" w:customStyle="1" w:styleId="TitleChar">
    <w:name w:val="Title Char"/>
    <w:basedOn w:val="DefaultParagraphFont"/>
    <w:link w:val="Title"/>
    <w:uiPriority w:val="14"/>
    <w:rsid w:val="00B0693E"/>
    <w:rPr>
      <w:rFonts w:ascii="Arial" w:eastAsiaTheme="majorEastAsia" w:hAnsi="Arial"/>
      <w:b/>
      <w:bCs/>
      <w:sz w:val="40"/>
    </w:rPr>
  </w:style>
  <w:style w:type="paragraph" w:customStyle="1" w:styleId="TableHeading">
    <w:name w:val="Table Heading"/>
    <w:basedOn w:val="Normal"/>
    <w:link w:val="TableHeadingChar"/>
    <w:uiPriority w:val="4"/>
    <w:qFormat/>
    <w:rsid w:val="00E26E07"/>
    <w:pPr>
      <w:spacing w:before="40" w:after="40" w:line="260" w:lineRule="atLeast"/>
      <w:jc w:val="center"/>
    </w:pPr>
    <w:rPr>
      <w:rFonts w:cstheme="minorBidi"/>
      <w:b/>
      <w:sz w:val="20"/>
    </w:rPr>
  </w:style>
  <w:style w:type="table" w:customStyle="1" w:styleId="NHF">
    <w:name w:val="NHF"/>
    <w:basedOn w:val="TableNormal"/>
    <w:uiPriority w:val="99"/>
    <w:rsid w:val="00DA0E46"/>
    <w:pPr>
      <w:spacing w:after="0" w:line="240" w:lineRule="auto"/>
    </w:pPr>
    <w:rPr>
      <w:rFonts w:ascii="Arial" w:eastAsia="Times New Roman" w:hAnsi="Arial" w:cs="Times New Roman"/>
      <w:sz w:val="20"/>
      <w:szCs w:val="20"/>
      <w:lang w:eastAsia="en-GB"/>
    </w:rPr>
    <w:tblPr>
      <w:tblBorders>
        <w:top w:val="single" w:sz="4" w:space="0" w:color="B0D8FF" w:themeColor="text2" w:themeTint="33"/>
        <w:left w:val="single" w:sz="4" w:space="0" w:color="B0D8FF" w:themeColor="text2" w:themeTint="33"/>
        <w:bottom w:val="single" w:sz="4" w:space="0" w:color="B0D8FF" w:themeColor="text2" w:themeTint="33"/>
        <w:right w:val="single" w:sz="4" w:space="0" w:color="B0D8FF" w:themeColor="text2" w:themeTint="33"/>
        <w:insideH w:val="single" w:sz="4" w:space="0" w:color="B0D8FF" w:themeColor="text2" w:themeTint="33"/>
        <w:insideV w:val="single" w:sz="4" w:space="0" w:color="B0D8FF" w:themeColor="text2" w:themeTint="33"/>
      </w:tblBorders>
      <w:tblCellMar>
        <w:top w:w="28" w:type="dxa"/>
        <w:left w:w="85" w:type="dxa"/>
        <w:bottom w:w="28" w:type="dxa"/>
        <w:right w:w="85" w:type="dxa"/>
      </w:tblCellMar>
    </w:tblPr>
    <w:tcPr>
      <w:shd w:val="clear" w:color="auto" w:fill="auto"/>
    </w:tcPr>
    <w:tblStylePr w:type="firstRow">
      <w:tblPr/>
      <w:tcPr>
        <w:shd w:val="clear" w:color="auto" w:fill="003C75" w:themeFill="text2"/>
      </w:tcPr>
    </w:tblStylePr>
  </w:style>
  <w:style w:type="character" w:customStyle="1" w:styleId="TableHeadingChar">
    <w:name w:val="Table Heading Char"/>
    <w:basedOn w:val="DefaultParagraphFont"/>
    <w:link w:val="TableHeading"/>
    <w:uiPriority w:val="4"/>
    <w:rsid w:val="005E076E"/>
    <w:rPr>
      <w:rFonts w:ascii="Arial" w:hAnsi="Arial" w:cstheme="minorBidi"/>
      <w:b/>
      <w:sz w:val="20"/>
    </w:rPr>
  </w:style>
  <w:style w:type="paragraph" w:customStyle="1" w:styleId="TableText">
    <w:name w:val="Table Text"/>
    <w:basedOn w:val="Normal"/>
    <w:link w:val="TableTextChar"/>
    <w:uiPriority w:val="4"/>
    <w:qFormat/>
    <w:rsid w:val="00E26E07"/>
    <w:pPr>
      <w:spacing w:before="40" w:after="40" w:line="260" w:lineRule="atLeast"/>
    </w:pPr>
    <w:rPr>
      <w:rFonts w:cstheme="minorBidi"/>
      <w:sz w:val="20"/>
    </w:rPr>
  </w:style>
  <w:style w:type="character" w:customStyle="1" w:styleId="TableTextChar">
    <w:name w:val="Table Text Char"/>
    <w:basedOn w:val="DefaultParagraphFont"/>
    <w:link w:val="TableText"/>
    <w:uiPriority w:val="4"/>
    <w:rsid w:val="005E076E"/>
    <w:rPr>
      <w:rFonts w:ascii="Arial" w:hAnsi="Arial" w:cstheme="minorBidi"/>
      <w:sz w:val="20"/>
    </w:rPr>
  </w:style>
  <w:style w:type="table" w:styleId="TableGrid">
    <w:name w:val="Table Grid"/>
    <w:basedOn w:val="TableNormal"/>
    <w:uiPriority w:val="59"/>
    <w:rsid w:val="00363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ype">
    <w:name w:val="Document Type"/>
    <w:link w:val="DocumentTypeChar"/>
    <w:uiPriority w:val="13"/>
    <w:qFormat/>
    <w:rsid w:val="00681E15"/>
    <w:rPr>
      <w:rFonts w:ascii="Arial" w:eastAsiaTheme="majorEastAsia" w:hAnsi="Arial"/>
      <w:b/>
      <w:color w:val="003C75" w:themeColor="text2"/>
      <w:spacing w:val="5"/>
      <w:kern w:val="28"/>
      <w:sz w:val="48"/>
      <w:szCs w:val="52"/>
    </w:rPr>
  </w:style>
  <w:style w:type="paragraph" w:styleId="Subtitle">
    <w:name w:val="Subtitle"/>
    <w:next w:val="Normal"/>
    <w:link w:val="SubtitleChar"/>
    <w:uiPriority w:val="16"/>
    <w:qFormat/>
    <w:rsid w:val="00B0693E"/>
    <w:pPr>
      <w:ind w:left="-567" w:firstLine="567"/>
    </w:pPr>
    <w:rPr>
      <w:rFonts w:ascii="Arial" w:eastAsiaTheme="majorEastAsia" w:hAnsi="Arial"/>
      <w:b/>
      <w:bCs/>
      <w:iCs/>
      <w:sz w:val="30"/>
    </w:rPr>
  </w:style>
  <w:style w:type="character" w:customStyle="1" w:styleId="DocumentTypeChar">
    <w:name w:val="Document Type Char"/>
    <w:basedOn w:val="DefaultParagraphFont"/>
    <w:link w:val="DocumentType"/>
    <w:uiPriority w:val="13"/>
    <w:rsid w:val="00681E15"/>
    <w:rPr>
      <w:rFonts w:ascii="Arial" w:eastAsiaTheme="majorEastAsia" w:hAnsi="Arial"/>
      <w:b/>
      <w:color w:val="003C75" w:themeColor="text2"/>
      <w:spacing w:val="5"/>
      <w:kern w:val="28"/>
      <w:sz w:val="48"/>
      <w:szCs w:val="52"/>
    </w:rPr>
  </w:style>
  <w:style w:type="character" w:customStyle="1" w:styleId="SubtitleChar">
    <w:name w:val="Subtitle Char"/>
    <w:basedOn w:val="DefaultParagraphFont"/>
    <w:link w:val="Subtitle"/>
    <w:uiPriority w:val="16"/>
    <w:rsid w:val="00B0693E"/>
    <w:rPr>
      <w:rFonts w:ascii="Arial" w:eastAsiaTheme="majorEastAsia" w:hAnsi="Arial"/>
      <w:b/>
      <w:bCs/>
      <w:iCs/>
      <w:sz w:val="30"/>
    </w:rPr>
  </w:style>
  <w:style w:type="paragraph" w:styleId="ListBullet">
    <w:name w:val="List Bullet"/>
    <w:basedOn w:val="Normal"/>
    <w:uiPriority w:val="1"/>
    <w:qFormat/>
    <w:rsid w:val="003D520C"/>
    <w:pPr>
      <w:numPr>
        <w:numId w:val="15"/>
      </w:numPr>
      <w:contextualSpacing/>
    </w:pPr>
  </w:style>
  <w:style w:type="paragraph" w:styleId="ListNumber">
    <w:name w:val="List Number"/>
    <w:basedOn w:val="Normal"/>
    <w:uiPriority w:val="1"/>
    <w:qFormat/>
    <w:rsid w:val="00DB5338"/>
    <w:pPr>
      <w:numPr>
        <w:numId w:val="30"/>
      </w:numPr>
      <w:contextualSpacing/>
    </w:pPr>
  </w:style>
  <w:style w:type="character" w:customStyle="1" w:styleId="QuoteChar">
    <w:name w:val="Quote Char"/>
    <w:basedOn w:val="DefaultParagraphFont"/>
    <w:link w:val="Quote"/>
    <w:uiPriority w:val="28"/>
    <w:semiHidden/>
    <w:rsid w:val="003D520C"/>
    <w:rPr>
      <w:i/>
      <w:iCs/>
      <w:color w:val="404040" w:themeColor="text1" w:themeTint="BF"/>
    </w:rPr>
  </w:style>
  <w:style w:type="paragraph" w:styleId="NoSpacing">
    <w:name w:val="No Spacing"/>
    <w:uiPriority w:val="17"/>
    <w:qFormat/>
    <w:rsid w:val="003D520C"/>
    <w:pPr>
      <w:spacing w:after="0" w:line="240" w:lineRule="auto"/>
    </w:pPr>
    <w:rPr>
      <w:rFonts w:ascii="Arial" w:hAnsi="Arial"/>
    </w:rPr>
  </w:style>
  <w:style w:type="paragraph" w:customStyle="1" w:styleId="Footer-ContactDetails">
    <w:name w:val="Footer - Contact Details"/>
    <w:basedOn w:val="Normal"/>
    <w:link w:val="Footer-ContactDetailsChar"/>
    <w:uiPriority w:val="26"/>
    <w:qFormat/>
    <w:rsid w:val="00296920"/>
    <w:pPr>
      <w:spacing w:after="0" w:line="240" w:lineRule="auto"/>
    </w:pPr>
    <w:rPr>
      <w:sz w:val="16"/>
      <w:szCs w:val="16"/>
    </w:rPr>
  </w:style>
  <w:style w:type="paragraph" w:customStyle="1" w:styleId="Footer-LegalEntity">
    <w:name w:val="Footer - Legal Entity"/>
    <w:basedOn w:val="Normal"/>
    <w:link w:val="Footer-LegalEntityChar"/>
    <w:uiPriority w:val="26"/>
    <w:qFormat/>
    <w:rsid w:val="00296920"/>
    <w:pPr>
      <w:spacing w:after="0" w:line="240" w:lineRule="auto"/>
    </w:pPr>
    <w:rPr>
      <w:sz w:val="12"/>
      <w:szCs w:val="12"/>
    </w:rPr>
  </w:style>
  <w:style w:type="character" w:customStyle="1" w:styleId="Footer-ContactDetailsChar">
    <w:name w:val="Footer - Contact Details Char"/>
    <w:basedOn w:val="DefaultParagraphFont"/>
    <w:link w:val="Footer-ContactDetails"/>
    <w:uiPriority w:val="26"/>
    <w:rsid w:val="00296920"/>
    <w:rPr>
      <w:rFonts w:ascii="Arial" w:hAnsi="Arial"/>
      <w:sz w:val="16"/>
      <w:szCs w:val="16"/>
    </w:rPr>
  </w:style>
  <w:style w:type="paragraph" w:customStyle="1" w:styleId="Footer-PageNumber">
    <w:name w:val="Footer - Page Number"/>
    <w:basedOn w:val="Footer"/>
    <w:link w:val="Footer-PageNumberChar"/>
    <w:uiPriority w:val="26"/>
    <w:qFormat/>
    <w:rsid w:val="00296920"/>
    <w:pPr>
      <w:jc w:val="center"/>
    </w:pPr>
  </w:style>
  <w:style w:type="character" w:customStyle="1" w:styleId="Footer-LegalEntityChar">
    <w:name w:val="Footer - Legal Entity Char"/>
    <w:basedOn w:val="DefaultParagraphFont"/>
    <w:link w:val="Footer-LegalEntity"/>
    <w:uiPriority w:val="26"/>
    <w:rsid w:val="00296920"/>
    <w:rPr>
      <w:rFonts w:ascii="Arial" w:hAnsi="Arial"/>
      <w:sz w:val="12"/>
      <w:szCs w:val="12"/>
    </w:rPr>
  </w:style>
  <w:style w:type="character" w:customStyle="1" w:styleId="Footer-PageNumberChar">
    <w:name w:val="Footer - Page Number Char"/>
    <w:basedOn w:val="FooterChar"/>
    <w:link w:val="Footer-PageNumber"/>
    <w:uiPriority w:val="26"/>
    <w:rsid w:val="00296920"/>
    <w:rPr>
      <w:rFonts w:ascii="Arial" w:hAnsi="Arial"/>
      <w:sz w:val="18"/>
    </w:rPr>
  </w:style>
  <w:style w:type="paragraph" w:styleId="ListBullet2">
    <w:name w:val="List Bullet 2"/>
    <w:basedOn w:val="Normal"/>
    <w:uiPriority w:val="3"/>
    <w:qFormat/>
    <w:rsid w:val="00DF3CDB"/>
    <w:pPr>
      <w:numPr>
        <w:ilvl w:val="1"/>
        <w:numId w:val="15"/>
      </w:numPr>
      <w:contextualSpacing/>
    </w:pPr>
  </w:style>
  <w:style w:type="paragraph" w:styleId="ListBullet3">
    <w:name w:val="List Bullet 3"/>
    <w:basedOn w:val="Normal"/>
    <w:uiPriority w:val="3"/>
    <w:qFormat/>
    <w:rsid w:val="00DF3CDB"/>
    <w:pPr>
      <w:numPr>
        <w:ilvl w:val="2"/>
        <w:numId w:val="15"/>
      </w:numPr>
      <w:contextualSpacing/>
    </w:pPr>
  </w:style>
  <w:style w:type="paragraph" w:styleId="ListBullet4">
    <w:name w:val="List Bullet 4"/>
    <w:basedOn w:val="Normal"/>
    <w:uiPriority w:val="3"/>
    <w:qFormat/>
    <w:rsid w:val="00DF3CDB"/>
    <w:pPr>
      <w:numPr>
        <w:ilvl w:val="3"/>
        <w:numId w:val="15"/>
      </w:numPr>
      <w:contextualSpacing/>
    </w:pPr>
  </w:style>
  <w:style w:type="paragraph" w:styleId="ListNumber2">
    <w:name w:val="List Number 2"/>
    <w:basedOn w:val="Normal"/>
    <w:uiPriority w:val="3"/>
    <w:qFormat/>
    <w:rsid w:val="00DF3CDB"/>
    <w:pPr>
      <w:numPr>
        <w:ilvl w:val="1"/>
        <w:numId w:val="30"/>
      </w:numPr>
      <w:contextualSpacing/>
    </w:pPr>
  </w:style>
  <w:style w:type="paragraph" w:styleId="ListNumber3">
    <w:name w:val="List Number 3"/>
    <w:basedOn w:val="Normal"/>
    <w:uiPriority w:val="3"/>
    <w:qFormat/>
    <w:rsid w:val="00DF3CDB"/>
    <w:pPr>
      <w:numPr>
        <w:ilvl w:val="2"/>
        <w:numId w:val="30"/>
      </w:numPr>
      <w:contextualSpacing/>
    </w:pPr>
  </w:style>
  <w:style w:type="paragraph" w:styleId="ListNumber4">
    <w:name w:val="List Number 4"/>
    <w:basedOn w:val="Normal"/>
    <w:uiPriority w:val="3"/>
    <w:qFormat/>
    <w:rsid w:val="00DF3CDB"/>
    <w:pPr>
      <w:numPr>
        <w:ilvl w:val="3"/>
        <w:numId w:val="30"/>
      </w:numPr>
      <w:contextualSpacing/>
    </w:pPr>
  </w:style>
  <w:style w:type="paragraph" w:customStyle="1" w:styleId="NHFBulletLevel1">
    <w:name w:val="NHF Bullet Level 1"/>
    <w:basedOn w:val="Normal"/>
    <w:qFormat/>
    <w:rsid w:val="006D386D"/>
    <w:pPr>
      <w:numPr>
        <w:numId w:val="25"/>
      </w:numPr>
      <w:spacing w:after="240" w:line="280" w:lineRule="atLeast"/>
      <w:contextualSpacing/>
    </w:pPr>
    <w:rPr>
      <w:rFonts w:cstheme="minorBidi"/>
    </w:rPr>
  </w:style>
  <w:style w:type="character" w:styleId="CommentReference">
    <w:name w:val="annotation reference"/>
    <w:basedOn w:val="DefaultParagraphFont"/>
    <w:uiPriority w:val="99"/>
    <w:semiHidden/>
    <w:unhideWhenUsed/>
    <w:rsid w:val="006158FD"/>
    <w:rPr>
      <w:sz w:val="16"/>
      <w:szCs w:val="16"/>
    </w:rPr>
  </w:style>
  <w:style w:type="paragraph" w:styleId="CommentText">
    <w:name w:val="annotation text"/>
    <w:basedOn w:val="Normal"/>
    <w:link w:val="CommentTextChar"/>
    <w:uiPriority w:val="99"/>
    <w:semiHidden/>
    <w:unhideWhenUsed/>
    <w:rsid w:val="006158FD"/>
    <w:pPr>
      <w:spacing w:line="240" w:lineRule="auto"/>
    </w:pPr>
    <w:rPr>
      <w:sz w:val="20"/>
      <w:szCs w:val="20"/>
    </w:rPr>
  </w:style>
  <w:style w:type="character" w:customStyle="1" w:styleId="CommentTextChar">
    <w:name w:val="Comment Text Char"/>
    <w:basedOn w:val="DefaultParagraphFont"/>
    <w:link w:val="CommentText"/>
    <w:uiPriority w:val="99"/>
    <w:semiHidden/>
    <w:rsid w:val="006158FD"/>
    <w:rPr>
      <w:rFonts w:ascii="Arial" w:hAnsi="Arial"/>
      <w:sz w:val="20"/>
      <w:szCs w:val="20"/>
    </w:rPr>
  </w:style>
  <w:style w:type="character" w:styleId="LineNumber">
    <w:name w:val="line number"/>
    <w:basedOn w:val="DefaultParagraphFont"/>
    <w:uiPriority w:val="99"/>
    <w:semiHidden/>
    <w:rsid w:val="00F05749"/>
  </w:style>
  <w:style w:type="paragraph" w:styleId="CommentSubject">
    <w:name w:val="annotation subject"/>
    <w:basedOn w:val="CommentText"/>
    <w:next w:val="CommentText"/>
    <w:link w:val="CommentSubjectChar"/>
    <w:uiPriority w:val="99"/>
    <w:semiHidden/>
    <w:rsid w:val="008D2BBE"/>
    <w:rPr>
      <w:b/>
      <w:bCs/>
    </w:rPr>
  </w:style>
  <w:style w:type="character" w:customStyle="1" w:styleId="CommentSubjectChar">
    <w:name w:val="Comment Subject Char"/>
    <w:basedOn w:val="CommentTextChar"/>
    <w:link w:val="CommentSubject"/>
    <w:uiPriority w:val="99"/>
    <w:semiHidden/>
    <w:rsid w:val="008D2BBE"/>
    <w:rPr>
      <w:rFonts w:ascii="Arial" w:hAnsi="Arial"/>
      <w:b/>
      <w:bCs/>
      <w:sz w:val="20"/>
      <w:szCs w:val="20"/>
    </w:rPr>
  </w:style>
  <w:style w:type="character" w:styleId="FollowedHyperlink">
    <w:name w:val="FollowedHyperlink"/>
    <w:basedOn w:val="DefaultParagraphFont"/>
    <w:uiPriority w:val="99"/>
    <w:semiHidden/>
    <w:rsid w:val="00CB6103"/>
    <w:rPr>
      <w:color w:val="E2007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gizmo.com/s3/4849220/Together-with-Tenants-Consultation" TargetMode="External"/><Relationship Id="rId13" Type="http://schemas.openxmlformats.org/officeDocument/2006/relationships/hyperlink" Target="mailto:togetherwithtenants@housing.org.uk" TargetMode="External"/><Relationship Id="rId18" Type="http://schemas.openxmlformats.org/officeDocument/2006/relationships/footer" Target="footer1.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www.surveygizmo.com/s3/4849220/Together-with-Tenants-Consultation" TargetMode="External"/><Relationship Id="rId7" Type="http://schemas.openxmlformats.org/officeDocument/2006/relationships/endnotes" Target="endnotes.xml"/><Relationship Id="rId12" Type="http://schemas.openxmlformats.org/officeDocument/2006/relationships/hyperlink" Target="https://www.surveygizmo.com/s3/4849220/Together-with-Tenants-Consultation"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ogetherwithtenants@housing.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getherwithtenants@housing.org.uk" TargetMode="External"/><Relationship Id="rId24" Type="http://schemas.openxmlformats.org/officeDocument/2006/relationships/hyperlink" Target="mailto:togetherwithtenants@housing.org.uk" TargetMode="External"/><Relationship Id="rId5" Type="http://schemas.openxmlformats.org/officeDocument/2006/relationships/webSettings" Target="webSettings.xml"/><Relationship Id="rId15" Type="http://schemas.openxmlformats.org/officeDocument/2006/relationships/hyperlink" Target="https://www.surveygizmo.com/s3/4849220/Together-with-Tenants-Consultation" TargetMode="External"/><Relationship Id="rId23" Type="http://schemas.openxmlformats.org/officeDocument/2006/relationships/hyperlink" Target="https://www.surveygizmo.com/s3/4849220/Together-with-Tenants-Consultation" TargetMode="External"/><Relationship Id="rId10" Type="http://schemas.openxmlformats.org/officeDocument/2006/relationships/hyperlink" Target="https://www.surveygizmo.com/s3/4849220/Together-with-Tenants-Consultatio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ogetherwithtenants@housing.org.uk" TargetMode="External"/><Relationship Id="rId14" Type="http://schemas.openxmlformats.org/officeDocument/2006/relationships/hyperlink" Target="mailto:togetherwithtenants@housing.org.uk" TargetMode="External"/><Relationship Id="rId22" Type="http://schemas.openxmlformats.org/officeDocument/2006/relationships/hyperlink" Target="mailto:togetherwithtenants@housing.org.u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D2504B21A5498F9B487AEF085E5D5E"/>
        <w:category>
          <w:name w:val="General"/>
          <w:gallery w:val="placeholder"/>
        </w:category>
        <w:types>
          <w:type w:val="bbPlcHdr"/>
        </w:types>
        <w:behaviors>
          <w:behavior w:val="content"/>
        </w:behaviors>
        <w:guid w:val="{61888147-238C-4079-83C4-7EE6B576D4E7}"/>
      </w:docPartPr>
      <w:docPartBody>
        <w:p w:rsidR="004C6257" w:rsidRDefault="004C6257">
          <w:pPr>
            <w:pStyle w:val="A8D2504B21A5498F9B487AEF085E5D5E"/>
          </w:pPr>
          <w:r w:rsidRPr="00DB5338">
            <w:t>Enter document title here</w:t>
          </w:r>
        </w:p>
      </w:docPartBody>
    </w:docPart>
    <w:docPart>
      <w:docPartPr>
        <w:name w:val="A51D52FD77E44F02A7DA578F2FD056FF"/>
        <w:category>
          <w:name w:val="General"/>
          <w:gallery w:val="placeholder"/>
        </w:category>
        <w:types>
          <w:type w:val="bbPlcHdr"/>
        </w:types>
        <w:behaviors>
          <w:behavior w:val="content"/>
        </w:behaviors>
        <w:guid w:val="{155297B0-1F52-4D93-8472-0D47BBFFF989}"/>
      </w:docPartPr>
      <w:docPartBody>
        <w:p w:rsidR="004C6257" w:rsidRDefault="004C6257">
          <w:pPr>
            <w:pStyle w:val="A51D52FD77E44F02A7DA578F2FD056FF"/>
          </w:pPr>
          <w:r w:rsidRPr="00DB5338">
            <w:t>Enter document subtitle here</w:t>
          </w:r>
        </w:p>
      </w:docPartBody>
    </w:docPart>
    <w:docPart>
      <w:docPartPr>
        <w:name w:val="54FA6BBE6FE347B4B917A94445E489B0"/>
        <w:category>
          <w:name w:val="General"/>
          <w:gallery w:val="placeholder"/>
        </w:category>
        <w:types>
          <w:type w:val="bbPlcHdr"/>
        </w:types>
        <w:behaviors>
          <w:behavior w:val="content"/>
        </w:behaviors>
        <w:guid w:val="{8B1E8F61-027B-4A5F-B2BE-FC7B804ED275}"/>
      </w:docPartPr>
      <w:docPartBody>
        <w:p w:rsidR="004C6257" w:rsidRDefault="004C6257">
          <w:pPr>
            <w:pStyle w:val="54FA6BBE6FE347B4B917A94445E489B0"/>
          </w:pPr>
          <w:r w:rsidRPr="00B0693E">
            <w:rPr>
              <w:rStyle w:val="Heading3Char"/>
              <w:b/>
              <w:sz w:val="30"/>
              <w:szCs w:val="30"/>
            </w:rPr>
            <w:t>Enter date here</w:t>
          </w:r>
          <w:r w:rsidRPr="00B0693E">
            <w:rPr>
              <w:b/>
              <w:sz w:val="30"/>
              <w:szCs w:val="30"/>
            </w:rPr>
            <w:t xml:space="preserve"> </w:t>
          </w:r>
          <w:r w:rsidRPr="00B0693E">
            <w:rPr>
              <w:rStyle w:val="Heading3Char"/>
              <w:b/>
              <w:sz w:val="30"/>
              <w:szCs w:val="30"/>
            </w:rPr>
            <w:t>(e.g. 1 January 2013)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Regular">
    <w:altName w:val="Segoe UI"/>
    <w:charset w:val="00"/>
    <w:family w:val="swiss"/>
    <w:pitch w:val="variable"/>
    <w:sig w:usb0="8000002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257"/>
    <w:rsid w:val="004C6257"/>
    <w:rsid w:val="0070670C"/>
    <w:rsid w:val="00FF3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28"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28"/>
    <w:semiHidden/>
    <w:qFormat/>
    <w:pPr>
      <w:spacing w:after="200" w:line="276" w:lineRule="auto"/>
      <w:outlineLvl w:val="2"/>
    </w:pPr>
    <w:rPr>
      <w:rFonts w:ascii="Arial" w:eastAsiaTheme="minorHAnsi"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D2504B21A5498F9B487AEF085E5D5E">
    <w:name w:val="A8D2504B21A5498F9B487AEF085E5D5E"/>
  </w:style>
  <w:style w:type="paragraph" w:customStyle="1" w:styleId="A51D52FD77E44F02A7DA578F2FD056FF">
    <w:name w:val="A51D52FD77E44F02A7DA578F2FD056FF"/>
  </w:style>
  <w:style w:type="character" w:customStyle="1" w:styleId="Heading3Char">
    <w:name w:val="Heading 3 Char"/>
    <w:basedOn w:val="DefaultParagraphFont"/>
    <w:link w:val="Heading3"/>
    <w:uiPriority w:val="28"/>
    <w:semiHidden/>
    <w:rPr>
      <w:rFonts w:ascii="Arial" w:eastAsiaTheme="minorHAnsi" w:hAnsi="Arial" w:cs="Arial"/>
      <w:lang w:eastAsia="en-US"/>
    </w:rPr>
  </w:style>
  <w:style w:type="paragraph" w:customStyle="1" w:styleId="54FA6BBE6FE347B4B917A94445E489B0">
    <w:name w:val="54FA6BBE6FE347B4B917A94445E489B0"/>
  </w:style>
  <w:style w:type="paragraph" w:customStyle="1" w:styleId="19F6F20F4E18404098445F93E305E042">
    <w:name w:val="19F6F20F4E18404098445F93E305E042"/>
  </w:style>
  <w:style w:type="paragraph" w:customStyle="1" w:styleId="240F1AC429754A7EAE3BE519F5448138">
    <w:name w:val="240F1AC429754A7EAE3BE519F5448138"/>
  </w:style>
  <w:style w:type="paragraph" w:customStyle="1" w:styleId="81B9ED5B5F42462C9F1D456730045037">
    <w:name w:val="81B9ED5B5F42462C9F1D456730045037"/>
  </w:style>
  <w:style w:type="paragraph" w:customStyle="1" w:styleId="A3F2622F547B404CB140544DC4302A5B">
    <w:name w:val="A3F2622F547B404CB140544DC4302A5B"/>
  </w:style>
  <w:style w:type="paragraph" w:customStyle="1" w:styleId="9BFAB2F054D14027B87E93A8C3354E15">
    <w:name w:val="9BFAB2F054D14027B87E93A8C3354E15"/>
  </w:style>
  <w:style w:type="paragraph" w:customStyle="1" w:styleId="A96CEC7E74D0418185FCFC3081835244">
    <w:name w:val="A96CEC7E74D0418185FCFC3081835244"/>
  </w:style>
  <w:style w:type="paragraph" w:customStyle="1" w:styleId="3F3EE95C84C2483D8343AC0FC1DC0680">
    <w:name w:val="3F3EE95C84C2483D8343AC0FC1DC0680"/>
  </w:style>
  <w:style w:type="paragraph" w:customStyle="1" w:styleId="AF0CA232CCCE4DCCA45405769BD8BE65">
    <w:name w:val="AF0CA232CCCE4DCCA45405769BD8BE65"/>
  </w:style>
  <w:style w:type="paragraph" w:customStyle="1" w:styleId="1E926D02298A480BAB1766F49E46810F">
    <w:name w:val="1E926D02298A480BAB1766F49E46810F"/>
  </w:style>
  <w:style w:type="paragraph" w:customStyle="1" w:styleId="E553F0182B14407EAA2B323ACF1D9118">
    <w:name w:val="E553F0182B14407EAA2B323ACF1D9118"/>
  </w:style>
  <w:style w:type="paragraph" w:customStyle="1" w:styleId="D2565A3DD94142B58A9C5F95B0CB6441">
    <w:name w:val="D2565A3DD94142B58A9C5F95B0CB6441"/>
  </w:style>
  <w:style w:type="paragraph" w:customStyle="1" w:styleId="894B53B621D14B0EAF5AA243528FCA74">
    <w:name w:val="894B53B621D14B0EAF5AA243528FCA74"/>
  </w:style>
  <w:style w:type="paragraph" w:customStyle="1" w:styleId="59F0D234C7324718A63E0597368BF99B">
    <w:name w:val="59F0D234C7324718A63E0597368BF99B"/>
  </w:style>
  <w:style w:type="paragraph" w:customStyle="1" w:styleId="48D8AD8B659A42B39EA74E6F4793F7D0">
    <w:name w:val="48D8AD8B659A42B39EA74E6F4793F7D0"/>
  </w:style>
  <w:style w:type="paragraph" w:customStyle="1" w:styleId="B00821A1957C4E1E9BAB6A8D3DCBFE42">
    <w:name w:val="B00821A1957C4E1E9BAB6A8D3DCBFE42"/>
  </w:style>
  <w:style w:type="paragraph" w:customStyle="1" w:styleId="A4D3B93D21AC4B6C82358E0DAA23B256">
    <w:name w:val="A4D3B93D21AC4B6C82358E0DAA23B256"/>
  </w:style>
  <w:style w:type="paragraph" w:customStyle="1" w:styleId="E315DEB8699D424CB46A605EC81CE522">
    <w:name w:val="E315DEB8699D424CB46A605EC81CE522"/>
  </w:style>
  <w:style w:type="paragraph" w:customStyle="1" w:styleId="D6FD3CBCCEB94544BC7BF797B5A718C9">
    <w:name w:val="D6FD3CBCCEB94544BC7BF797B5A718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NHF">
      <a:dk1>
        <a:sysClr val="windowText" lastClr="000000"/>
      </a:dk1>
      <a:lt1>
        <a:sysClr val="window" lastClr="FFFFFF"/>
      </a:lt1>
      <a:dk2>
        <a:srgbClr val="003C75"/>
      </a:dk2>
      <a:lt2>
        <a:srgbClr val="FFFFFF"/>
      </a:lt2>
      <a:accent1>
        <a:srgbClr val="E2007B"/>
      </a:accent1>
      <a:accent2>
        <a:srgbClr val="BC2B16"/>
      </a:accent2>
      <a:accent3>
        <a:srgbClr val="EE7D11"/>
      </a:accent3>
      <a:accent4>
        <a:srgbClr val="4C8F21"/>
      </a:accent4>
      <a:accent5>
        <a:srgbClr val="678181"/>
      </a:accent5>
      <a:accent6>
        <a:srgbClr val="57253A"/>
      </a:accent6>
      <a:hlink>
        <a:srgbClr val="003C75"/>
      </a:hlink>
      <a:folHlink>
        <a:srgbClr val="E2007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35BD6-854E-4091-B221-64E03A67A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3700</Words>
  <Characters>21091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Montgomery</dc:creator>
  <cp:lastModifiedBy>Peter Apps</cp:lastModifiedBy>
  <cp:revision>2</cp:revision>
  <cp:lastPrinted>2013-07-19T08:46:00Z</cp:lastPrinted>
  <dcterms:created xsi:type="dcterms:W3CDTF">2019-02-20T10:27:00Z</dcterms:created>
  <dcterms:modified xsi:type="dcterms:W3CDTF">2019-02-20T10:27:00Z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FromAddress">
    <vt:lpwstr>National Housing Federation_x000d_
Lion Court_x000d_
25 Procter Street_x000d_
London, WC1V 6NY</vt:lpwstr>
  </property>
  <property fmtid="{D5CDD505-2E9C-101B-9397-08002B2CF9AE}" pid="3" name="DocFromTel">
    <vt:lpwstr>Tel	020 7067 1010</vt:lpwstr>
  </property>
  <property fmtid="{D5CDD505-2E9C-101B-9397-08002B2CF9AE}" pid="4" name="DocFromFax">
    <vt:lpwstr>Fax	020 7067 1011</vt:lpwstr>
  </property>
  <property fmtid="{D5CDD505-2E9C-101B-9397-08002B2CF9AE}" pid="5" name="DocWizardRun">
    <vt:lpwstr>Yes</vt:lpwstr>
  </property>
  <property fmtid="{D5CDD505-2E9C-101B-9397-08002B2CF9AE}" pid="6" name="DocOrient">
    <vt:lpwstr>Portrait</vt:lpwstr>
  </property>
  <property fmtid="{D5CDD505-2E9C-101B-9397-08002B2CF9AE}" pid="7" name="docSlant">
    <vt:lpwstr>Line</vt:lpwstr>
  </property>
  <property fmtid="{D5CDD505-2E9C-101B-9397-08002B2CF9AE}" pid="8" name="docSlantCol">
    <vt:lpwstr>Blue</vt:lpwstr>
  </property>
  <property fmtid="{D5CDD505-2E9C-101B-9397-08002B2CF9AE}" pid="9" name="docOffice">
    <vt:lpwstr>London</vt:lpwstr>
  </property>
  <property fmtid="{D5CDD505-2E9C-101B-9397-08002B2CF9AE}" pid="10" name="docEditOffice">
    <vt:lpwstr>No</vt:lpwstr>
  </property>
</Properties>
</file>